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4A3142DA" w:rsidR="004F5FC9" w:rsidRDefault="00C829CB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17-05021</w:t>
            </w:r>
          </w:p>
          <w:p w14:paraId="3B212AB2" w14:textId="2CF23603" w:rsidR="0095456E" w:rsidRDefault="00C829CB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17-02032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43A9874D" w:rsidR="004F5FC9" w:rsidRDefault="00C829CB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1-14006163</w:t>
            </w:r>
          </w:p>
          <w:p w14:paraId="14ED543A" w14:textId="5E8597EB" w:rsidR="0095456E" w:rsidRDefault="00C829CB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1-13868694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1E9223BD" w14:textId="5BBA6DDF" w:rsidR="00C829CB" w:rsidRDefault="00C829CB" w:rsidP="00670D63">
            <w:pPr>
              <w:spacing w:after="58"/>
            </w:pPr>
            <w:r>
              <w:t>115 kV Line PR2 (Pine Falls – McArthur Falls)</w:t>
            </w:r>
          </w:p>
          <w:p w14:paraId="38CC62BE" w14:textId="1A15FB60" w:rsidR="003F1884" w:rsidRPr="007C05E9" w:rsidRDefault="00F77043" w:rsidP="00670D63">
            <w:pPr>
              <w:spacing w:after="58"/>
            </w:pPr>
            <w:r>
              <w:t>230 kV Line R23R (Rosser – Ridgeway</w:t>
            </w:r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0355231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C829CB">
              <w:rPr>
                <w:sz w:val="22"/>
                <w:szCs w:val="22"/>
              </w:rPr>
              <w:t>27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829CB">
              <w:rPr>
                <w:sz w:val="22"/>
                <w:szCs w:val="22"/>
              </w:rPr>
              <w:t>153</w:t>
            </w:r>
            <w:r w:rsidR="003F1884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C829CB">
              <w:rPr>
                <w:sz w:val="22"/>
                <w:szCs w:val="22"/>
              </w:rPr>
              <w:t>27</w:t>
            </w:r>
            <w:r w:rsidR="00524FD6">
              <w:rPr>
                <w:sz w:val="22"/>
                <w:szCs w:val="22"/>
              </w:rPr>
              <w:t xml:space="preserve"> at </w:t>
            </w:r>
            <w:r w:rsidR="00C829CB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6F247448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C829CB">
              <w:rPr>
                <w:sz w:val="22"/>
                <w:szCs w:val="22"/>
              </w:rPr>
              <w:t>27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829CB">
              <w:rPr>
                <w:sz w:val="22"/>
                <w:szCs w:val="22"/>
              </w:rPr>
              <w:t>153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C829CB">
              <w:rPr>
                <w:sz w:val="22"/>
                <w:szCs w:val="22"/>
              </w:rPr>
              <w:t>27</w:t>
            </w:r>
            <w:r w:rsidR="00524FD6">
              <w:rPr>
                <w:sz w:val="22"/>
                <w:szCs w:val="22"/>
              </w:rPr>
              <w:t xml:space="preserve"> at </w:t>
            </w:r>
            <w:r w:rsidR="00C829CB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6CE6200A" w14:textId="5368218F" w:rsidR="009628EB" w:rsidRDefault="009628EB" w:rsidP="00670D63">
            <w:r>
              <w:t xml:space="preserve">PR2 </w:t>
            </w:r>
            <w:proofErr w:type="gramStart"/>
            <w:r>
              <w:t>–  115</w:t>
            </w:r>
            <w:proofErr w:type="gramEnd"/>
            <w:r>
              <w:t xml:space="preserve"> kV PR2 Six Year maintenance, live line maintenance, and insulation testing</w:t>
            </w:r>
            <w:r w:rsidRPr="00F77043">
              <w:t>.</w:t>
            </w:r>
          </w:p>
          <w:p w14:paraId="38CC62C9" w14:textId="0B44F75D" w:rsidR="003F1884" w:rsidRPr="00B41D2B" w:rsidRDefault="00F77043" w:rsidP="00670D63">
            <w:r>
              <w:t>R23R</w:t>
            </w:r>
            <w:r w:rsidR="004F5FC9">
              <w:t xml:space="preserve"> </w:t>
            </w:r>
            <w:proofErr w:type="gramStart"/>
            <w:r w:rsidR="004F5FC9">
              <w:t xml:space="preserve">– </w:t>
            </w:r>
            <w:r w:rsidRPr="00F77043">
              <w:t xml:space="preserve"> </w:t>
            </w:r>
            <w:r w:rsidR="006A7431">
              <w:t>230</w:t>
            </w:r>
            <w:proofErr w:type="gramEnd"/>
            <w:r w:rsidR="006A7431">
              <w:t xml:space="preserve"> kV </w:t>
            </w:r>
            <w:r w:rsidR="006A7431" w:rsidRPr="006A7431">
              <w:t xml:space="preserve">Momentary outage </w:t>
            </w:r>
            <w:proofErr w:type="spellStart"/>
            <w:r w:rsidR="006A7431" w:rsidRPr="006A7431">
              <w:t>req'd</w:t>
            </w:r>
            <w:proofErr w:type="spellEnd"/>
            <w:r w:rsidR="006A7431" w:rsidRPr="006A7431">
              <w:t xml:space="preserve"> to R23R during switching to facilitate restoration of co-terminated Ridgeway Bank 2</w:t>
            </w:r>
            <w:r w:rsidRPr="00F77043">
              <w:t>.</w:t>
            </w:r>
          </w:p>
        </w:tc>
      </w:tr>
    </w:tbl>
    <w:bookmarkStart w:id="51" w:name="_MON_1324808922"/>
    <w:bookmarkStart w:id="52" w:name="_MON_1324811031"/>
    <w:bookmarkStart w:id="53" w:name="_MON_1334045256"/>
    <w:bookmarkStart w:id="54" w:name="_MON_1337411156"/>
    <w:bookmarkStart w:id="55" w:name="_MON_1337413679"/>
    <w:bookmarkStart w:id="56" w:name="_MON_1337667673"/>
    <w:bookmarkStart w:id="57" w:name="_MON_1337668215"/>
    <w:bookmarkStart w:id="58" w:name="_MON_1340010796"/>
    <w:bookmarkStart w:id="59" w:name="_MON_1342331775"/>
    <w:bookmarkStart w:id="60" w:name="_MON_1342596813"/>
    <w:bookmarkStart w:id="61" w:name="_MON_1343034919"/>
    <w:bookmarkStart w:id="62" w:name="_MON_1343722081"/>
    <w:bookmarkStart w:id="63" w:name="_MON_1343820433"/>
    <w:bookmarkStart w:id="64" w:name="_MON_1344767399"/>
    <w:bookmarkStart w:id="65" w:name="_MON_1344772010"/>
    <w:bookmarkStart w:id="66" w:name="_MON_1346067167"/>
    <w:bookmarkStart w:id="67" w:name="_MON_1346133990"/>
    <w:bookmarkStart w:id="68" w:name="_MON_1349858579"/>
    <w:bookmarkStart w:id="69" w:name="_MON_1349862462"/>
    <w:bookmarkStart w:id="70" w:name="_MON_1349862608"/>
    <w:bookmarkStart w:id="71" w:name="_MON_1349862737"/>
    <w:bookmarkStart w:id="72" w:name="_MON_1349862950"/>
    <w:bookmarkStart w:id="73" w:name="_MON_1363000740"/>
    <w:bookmarkStart w:id="74" w:name="_MON_1363081452"/>
    <w:bookmarkStart w:id="75" w:name="_MON_1364379757"/>
    <w:bookmarkStart w:id="76" w:name="_MON_1364379835"/>
    <w:bookmarkStart w:id="77" w:name="_MON_1365570454"/>
    <w:bookmarkStart w:id="78" w:name="_MON_1365578718"/>
    <w:bookmarkStart w:id="79" w:name="_MON_1365578762"/>
    <w:bookmarkStart w:id="80" w:name="_MON_1365582573"/>
    <w:bookmarkStart w:id="81" w:name="_MON_1366009633"/>
    <w:bookmarkStart w:id="82" w:name="_MON_1366011108"/>
    <w:bookmarkStart w:id="83" w:name="_MON_1367060692"/>
    <w:bookmarkStart w:id="84" w:name="_MON_1367060775"/>
    <w:bookmarkStart w:id="85" w:name="_MON_1367143761"/>
    <w:bookmarkStart w:id="86" w:name="_MON_1367145126"/>
    <w:bookmarkStart w:id="87" w:name="_MON_1367145999"/>
    <w:bookmarkStart w:id="88" w:name="_MON_1367408689"/>
    <w:bookmarkStart w:id="89" w:name="_MON_1367409024"/>
    <w:bookmarkStart w:id="90" w:name="_MON_1367409257"/>
    <w:bookmarkStart w:id="91" w:name="_MON_1371363154"/>
    <w:bookmarkStart w:id="92" w:name="_MON_1371363169"/>
    <w:bookmarkStart w:id="93" w:name="_MON_1371363225"/>
    <w:bookmarkStart w:id="94" w:name="_MON_1371368943"/>
    <w:bookmarkStart w:id="95" w:name="_MON_1371541266"/>
    <w:bookmarkStart w:id="96" w:name="_MON_1371551655"/>
    <w:bookmarkStart w:id="97" w:name="_MON_1374399161"/>
    <w:bookmarkStart w:id="98" w:name="_MON_1375256798"/>
    <w:bookmarkStart w:id="99" w:name="_MON_1375256936"/>
    <w:bookmarkStart w:id="100" w:name="_MON_1377680707"/>
    <w:bookmarkStart w:id="101" w:name="_MON_1377680748"/>
    <w:bookmarkStart w:id="102" w:name="_MON_1378100244"/>
    <w:bookmarkStart w:id="103" w:name="_MON_1378290275"/>
    <w:bookmarkStart w:id="104" w:name="_MON_1378625649"/>
    <w:bookmarkStart w:id="105" w:name="_MON_1379241608"/>
    <w:bookmarkStart w:id="106" w:name="_MON_1379936379"/>
    <w:bookmarkStart w:id="107" w:name="_MON_1380089393"/>
    <w:bookmarkStart w:id="108" w:name="_MON_1380092763"/>
    <w:bookmarkStart w:id="109" w:name="_MON_1380541985"/>
    <w:bookmarkStart w:id="110" w:name="_MON_1380542502"/>
    <w:bookmarkStart w:id="111" w:name="_MON_1380701938"/>
    <w:bookmarkStart w:id="112" w:name="_MON_1380703507"/>
    <w:bookmarkStart w:id="113" w:name="_MON_1380704442"/>
    <w:bookmarkStart w:id="114" w:name="_MON_1381737509"/>
    <w:bookmarkStart w:id="115" w:name="_MON_1381737743"/>
    <w:bookmarkStart w:id="116" w:name="_MON_1381750585"/>
    <w:bookmarkStart w:id="117" w:name="_MON_1382186615"/>
    <w:bookmarkStart w:id="118" w:name="_MON_1382187210"/>
    <w:bookmarkStart w:id="119" w:name="_MON_1382187327"/>
    <w:bookmarkStart w:id="120" w:name="_MON_1385361888"/>
    <w:bookmarkStart w:id="121" w:name="_MON_1385362922"/>
    <w:bookmarkStart w:id="122" w:name="_MON_1386145191"/>
    <w:bookmarkStart w:id="123" w:name="_MON_1393415225"/>
    <w:bookmarkStart w:id="124" w:name="_MON_1394619859"/>
    <w:bookmarkStart w:id="125" w:name="_MON_1394620672"/>
    <w:bookmarkStart w:id="126" w:name="_MON_1301305463"/>
    <w:bookmarkStart w:id="127" w:name="_MON_1301306629"/>
    <w:bookmarkStart w:id="128" w:name="_MON_1301306801"/>
    <w:bookmarkStart w:id="129" w:name="_MON_1301306936"/>
    <w:bookmarkStart w:id="130" w:name="_MON_1301307363"/>
    <w:bookmarkStart w:id="131" w:name="_MON_1301307391"/>
    <w:bookmarkStart w:id="132" w:name="_MON_1301307434"/>
    <w:bookmarkStart w:id="133" w:name="_MON_1301307467"/>
    <w:bookmarkStart w:id="134" w:name="_MON_1301307503"/>
    <w:bookmarkStart w:id="135" w:name="_MON_1302437318"/>
    <w:bookmarkStart w:id="136" w:name="_MON_1302514343"/>
    <w:bookmarkStart w:id="137" w:name="_MON_1302514525"/>
    <w:bookmarkStart w:id="138" w:name="_MON_1303037556"/>
    <w:bookmarkStart w:id="139" w:name="_MON_1303041159"/>
    <w:bookmarkStart w:id="140" w:name="_MON_1303041176"/>
    <w:bookmarkStart w:id="141" w:name="_MON_1303127325"/>
    <w:bookmarkStart w:id="142" w:name="_MON_1303215221"/>
    <w:bookmarkStart w:id="143" w:name="_MON_1303215304"/>
    <w:bookmarkStart w:id="144" w:name="_MON_1303278620"/>
    <w:bookmarkStart w:id="145" w:name="_MON_1303278685"/>
    <w:bookmarkStart w:id="146" w:name="_MON_1303292410"/>
    <w:bookmarkStart w:id="147" w:name="_MON_1303292685"/>
    <w:bookmarkStart w:id="148" w:name="_MON_1304240182"/>
    <w:bookmarkStart w:id="149" w:name="_MON_1304240971"/>
    <w:bookmarkStart w:id="150" w:name="_MON_1304243142"/>
    <w:bookmarkStart w:id="151" w:name="_MON_1304501104"/>
    <w:bookmarkStart w:id="152" w:name="_MON_1304502849"/>
    <w:bookmarkStart w:id="153" w:name="_MON_1305722027"/>
    <w:bookmarkStart w:id="154" w:name="_MON_1306910497"/>
    <w:bookmarkStart w:id="155" w:name="_MON_1307355740"/>
    <w:bookmarkStart w:id="156" w:name="_MON_1307355901"/>
    <w:bookmarkStart w:id="157" w:name="_MON_1311592999"/>
    <w:bookmarkStart w:id="158" w:name="_MON_1311659932"/>
    <w:bookmarkStart w:id="159" w:name="_MON_1311766278"/>
    <w:bookmarkStart w:id="160" w:name="_MON_1312260991"/>
    <w:bookmarkStart w:id="161" w:name="_MON_1313483405"/>
    <w:bookmarkStart w:id="162" w:name="_MON_1313487002"/>
    <w:bookmarkStart w:id="163" w:name="_MON_1315642654"/>
    <w:bookmarkStart w:id="164" w:name="_MON_1315648603"/>
    <w:bookmarkStart w:id="165" w:name="_MON_1316438292"/>
    <w:bookmarkStart w:id="166" w:name="_MON_1317120208"/>
    <w:bookmarkStart w:id="167" w:name="_MON_1318056200"/>
    <w:bookmarkStart w:id="168" w:name="_MON_1318057265"/>
    <w:bookmarkStart w:id="169" w:name="_MON_1318143451"/>
    <w:bookmarkStart w:id="170" w:name="_MON_1318159763"/>
    <w:bookmarkStart w:id="171" w:name="_MON_1318159905"/>
    <w:bookmarkStart w:id="172" w:name="_MON_1318160127"/>
    <w:bookmarkStart w:id="173" w:name="_MON_1320564806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21878920"/>
    <w:bookmarkEnd w:id="174"/>
    <w:p w14:paraId="38CC62CB" w14:textId="102BAAFB" w:rsidR="00EC58FF" w:rsidRDefault="00307A8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9470546" r:id="rId13"/>
        </w:object>
      </w:r>
      <w:r w:rsidR="00EC58FF">
        <w:br w:type="page"/>
      </w:r>
    </w:p>
    <w:p w14:paraId="38CC62CC" w14:textId="77777777" w:rsidR="005D48BD" w:rsidRPr="0014058E" w:rsidRDefault="009F7FD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9470547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AEC370C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="00CB1132">
              <w:t>: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B1132">
              <w:rPr>
                <w:rFonts w:asciiTheme="majorHAnsi" w:hAnsiTheme="majorHAnsi"/>
                <w:color w:val="000000"/>
                <w:szCs w:val="24"/>
              </w:rPr>
              <w:t>or the loss of WT34 will cause an overload on ST5, ST6 or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B1132">
              <w:rPr>
                <w:rFonts w:asciiTheme="majorHAnsi" w:hAnsiTheme="majorHAnsi"/>
                <w:color w:val="000000"/>
                <w:szCs w:val="24"/>
              </w:rPr>
              <w:t>SG12, t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3DF34C73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CB1132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50DE6F98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CB1132">
              <w:rPr>
                <w:rFonts w:asciiTheme="majorHAnsi" w:hAnsiTheme="majorHAnsi"/>
              </w:rPr>
              <w:t>172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38FDF62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365D64">
              <w:t>20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  <w:bookmarkStart w:id="175" w:name="_GoBack"/>
      <w:bookmarkEnd w:id="175"/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EF64" w14:textId="77777777" w:rsidR="009F7FD9" w:rsidRDefault="009F7FD9">
      <w:r>
        <w:separator/>
      </w:r>
    </w:p>
  </w:endnote>
  <w:endnote w:type="continuationSeparator" w:id="0">
    <w:p w14:paraId="6516D5D0" w14:textId="77777777" w:rsidR="009F7FD9" w:rsidRDefault="009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65D64">
            <w:rPr>
              <w:rFonts w:ascii="Arial" w:hAnsi="Arial"/>
              <w:noProof/>
              <w:sz w:val="20"/>
            </w:rPr>
            <w:t>4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65D64">
            <w:rPr>
              <w:rFonts w:ascii="Arial" w:hAnsi="Arial"/>
              <w:noProof/>
              <w:sz w:val="20"/>
            </w:rPr>
            <w:t>4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3A862CB" w:rsidR="00B30E18" w:rsidRDefault="005308F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17-117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PR2_R23R_06_27_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17EE" w14:textId="77777777" w:rsidR="005308FF" w:rsidRDefault="00530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92DE6" w14:textId="77777777" w:rsidR="009F7FD9" w:rsidRDefault="009F7FD9">
      <w:r>
        <w:separator/>
      </w:r>
    </w:p>
  </w:footnote>
  <w:footnote w:type="continuationSeparator" w:id="0">
    <w:p w14:paraId="17006468" w14:textId="77777777" w:rsidR="009F7FD9" w:rsidRDefault="009F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95D6" w14:textId="77777777" w:rsidR="005308FF" w:rsidRDefault="00530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2B8056C7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F621D6">
            <w:rPr>
              <w:rFonts w:ascii="Arial" w:hAnsi="Arial"/>
              <w:b/>
              <w:sz w:val="32"/>
              <w:szCs w:val="32"/>
            </w:rPr>
            <w:t>1</w:t>
          </w:r>
          <w:r w:rsidR="005308FF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DCF6" w14:textId="77777777" w:rsidR="005308FF" w:rsidRDefault="00530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07A89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5D64"/>
    <w:rsid w:val="0036671C"/>
    <w:rsid w:val="00366954"/>
    <w:rsid w:val="00374BC6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4E86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1884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A0D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08FF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431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1D7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5EC5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456E"/>
    <w:rsid w:val="0095683B"/>
    <w:rsid w:val="00957E72"/>
    <w:rsid w:val="00960251"/>
    <w:rsid w:val="009617A6"/>
    <w:rsid w:val="00962446"/>
    <w:rsid w:val="009625C7"/>
    <w:rsid w:val="009628EB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FD9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29CB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132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43F6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21B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2017-06-27T00:00:00-05:00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17-117_M32R_PR2_R23R_06_27_.docx</vt:lpstr>
    </vt:vector>
  </TitlesOfParts>
  <Company>Manitoba Hydro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17-117_M32R_PR2_R23R_06_27_.docx</dc:title>
  <dc:creator>J. Coates</dc:creator>
  <cp:lastModifiedBy>jmthompson</cp:lastModifiedBy>
  <cp:revision>8</cp:revision>
  <cp:lastPrinted>2017-04-27T15:10:00Z</cp:lastPrinted>
  <dcterms:created xsi:type="dcterms:W3CDTF">2017-06-20T18:15:00Z</dcterms:created>
  <dcterms:modified xsi:type="dcterms:W3CDTF">2017-06-20T18:29:00Z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