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F4A0B" w:rsidRDefault="00386B3C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6E4B7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0268</w:t>
            </w:r>
          </w:p>
          <w:p w:rsidR="00CC7FA0" w:rsidRPr="003B3853" w:rsidRDefault="00CC7FA0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CC7FA0" w:rsidRDefault="00B96A17" w:rsidP="00FC350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1-14622715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7A16" w:rsidRPr="007C05E9" w:rsidRDefault="006E4B79" w:rsidP="00242066">
            <w:pPr>
              <w:spacing w:after="58"/>
            </w:pPr>
            <w:r>
              <w:t>115 kV Line VP35 (St. Vital – Plessis Road</w:t>
            </w:r>
            <w:r w:rsidR="007D3E76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BD69B0">
              <w:rPr>
                <w:sz w:val="22"/>
                <w:szCs w:val="22"/>
              </w:rPr>
              <w:t>0</w:t>
            </w:r>
            <w:r w:rsidR="00FC3501">
              <w:rPr>
                <w:sz w:val="22"/>
                <w:szCs w:val="22"/>
              </w:rPr>
              <w:t>700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FC3501">
              <w:rPr>
                <w:sz w:val="22"/>
                <w:szCs w:val="22"/>
              </w:rPr>
              <w:t>25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517A16">
              <w:rPr>
                <w:sz w:val="22"/>
                <w:szCs w:val="22"/>
              </w:rPr>
              <w:t>23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BD69B0">
              <w:rPr>
                <w:sz w:val="22"/>
                <w:szCs w:val="22"/>
              </w:rPr>
              <w:t>0</w:t>
            </w:r>
            <w:bookmarkStart w:id="51" w:name="_GoBack"/>
            <w:bookmarkEnd w:id="51"/>
            <w:r w:rsidR="00FC3501">
              <w:rPr>
                <w:sz w:val="22"/>
                <w:szCs w:val="22"/>
              </w:rPr>
              <w:t>70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6E4B79">
              <w:rPr>
                <w:sz w:val="22"/>
                <w:szCs w:val="22"/>
              </w:rPr>
              <w:t>2</w:t>
            </w:r>
            <w:r w:rsidR="00FC3501">
              <w:rPr>
                <w:sz w:val="22"/>
                <w:szCs w:val="22"/>
              </w:rPr>
              <w:t>5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F14DF0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DD5317" w:rsidP="006408EC">
            <w:pPr>
              <w:spacing w:after="58"/>
            </w:pPr>
            <w:r>
              <w:t>MH-IESO Standing Guide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6E4B79" w:rsidP="00242066">
            <w:r>
              <w:t>VP35</w:t>
            </w:r>
            <w:r w:rsidR="00F14DF0">
              <w:t xml:space="preserve"> – Ins</w:t>
            </w:r>
            <w:r>
              <w:t>ulation and Mechanical checks on 115 kV Breaker VP35 at St. Vital</w:t>
            </w:r>
            <w:r w:rsidR="00CC7FA0">
              <w:t>.</w:t>
            </w:r>
          </w:p>
          <w:p w:rsidR="00CC7FA0" w:rsidRPr="00B41D2B" w:rsidRDefault="00CC7FA0" w:rsidP="00242066"/>
        </w:tc>
      </w:tr>
    </w:tbl>
    <w:bookmarkStart w:id="52" w:name="_MON_1307355901"/>
    <w:bookmarkStart w:id="53" w:name="_MON_1311592999"/>
    <w:bookmarkStart w:id="54" w:name="_MON_1311659932"/>
    <w:bookmarkStart w:id="55" w:name="_MON_1311766278"/>
    <w:bookmarkStart w:id="56" w:name="_MON_1312260991"/>
    <w:bookmarkStart w:id="57" w:name="_MON_1313483405"/>
    <w:bookmarkStart w:id="58" w:name="_MON_1313487002"/>
    <w:bookmarkStart w:id="59" w:name="_MON_1315642654"/>
    <w:bookmarkStart w:id="60" w:name="_MON_1315648603"/>
    <w:bookmarkStart w:id="61" w:name="_MON_1316438292"/>
    <w:bookmarkStart w:id="62" w:name="_MON_1317120208"/>
    <w:bookmarkStart w:id="63" w:name="_MON_1318056200"/>
    <w:bookmarkStart w:id="64" w:name="_MON_1318057265"/>
    <w:bookmarkStart w:id="65" w:name="_MON_1318143451"/>
    <w:bookmarkStart w:id="66" w:name="_MON_1318159763"/>
    <w:bookmarkStart w:id="67" w:name="_MON_1318159905"/>
    <w:bookmarkStart w:id="68" w:name="_MON_1318160127"/>
    <w:bookmarkStart w:id="69" w:name="_MON_1320564806"/>
    <w:bookmarkStart w:id="70" w:name="_MON_1321878920"/>
    <w:bookmarkStart w:id="71" w:name="_MON_1324808922"/>
    <w:bookmarkStart w:id="72" w:name="_MON_1324811031"/>
    <w:bookmarkStart w:id="73" w:name="_MON_1334045256"/>
    <w:bookmarkStart w:id="74" w:name="_MON_1337411156"/>
    <w:bookmarkStart w:id="75" w:name="_MON_1337413679"/>
    <w:bookmarkStart w:id="76" w:name="_MON_1337667673"/>
    <w:bookmarkStart w:id="77" w:name="_MON_1337668215"/>
    <w:bookmarkStart w:id="78" w:name="_MON_1340010796"/>
    <w:bookmarkStart w:id="79" w:name="_MON_1342331775"/>
    <w:bookmarkStart w:id="80" w:name="_MON_1342596813"/>
    <w:bookmarkStart w:id="81" w:name="_MON_1343034919"/>
    <w:bookmarkStart w:id="82" w:name="_MON_1343722081"/>
    <w:bookmarkStart w:id="83" w:name="_MON_1343820433"/>
    <w:bookmarkStart w:id="84" w:name="_MON_1344767399"/>
    <w:bookmarkStart w:id="85" w:name="_MON_1344772010"/>
    <w:bookmarkStart w:id="86" w:name="_MON_1346067167"/>
    <w:bookmarkStart w:id="87" w:name="_MON_1346133990"/>
    <w:bookmarkStart w:id="88" w:name="_MON_1349858579"/>
    <w:bookmarkStart w:id="89" w:name="_MON_1349862462"/>
    <w:bookmarkStart w:id="90" w:name="_MON_1349862608"/>
    <w:bookmarkStart w:id="91" w:name="_MON_1349862737"/>
    <w:bookmarkStart w:id="92" w:name="_MON_1349862950"/>
    <w:bookmarkStart w:id="93" w:name="_MON_1363000740"/>
    <w:bookmarkStart w:id="94" w:name="_MON_1363081452"/>
    <w:bookmarkStart w:id="95" w:name="_MON_1364379757"/>
    <w:bookmarkStart w:id="96" w:name="_MON_1364379835"/>
    <w:bookmarkStart w:id="97" w:name="_MON_1365570454"/>
    <w:bookmarkStart w:id="98" w:name="_MON_1365578718"/>
    <w:bookmarkStart w:id="99" w:name="_MON_1365578762"/>
    <w:bookmarkStart w:id="100" w:name="_MON_1365582573"/>
    <w:bookmarkStart w:id="101" w:name="_MON_1366009633"/>
    <w:bookmarkStart w:id="102" w:name="_MON_1366011108"/>
    <w:bookmarkStart w:id="103" w:name="_MON_1367060692"/>
    <w:bookmarkStart w:id="104" w:name="_MON_1367060775"/>
    <w:bookmarkStart w:id="105" w:name="_MON_1367143761"/>
    <w:bookmarkStart w:id="106" w:name="_MON_1367145126"/>
    <w:bookmarkStart w:id="107" w:name="_MON_1367145999"/>
    <w:bookmarkStart w:id="108" w:name="_MON_1367408689"/>
    <w:bookmarkStart w:id="109" w:name="_MON_1367409024"/>
    <w:bookmarkStart w:id="110" w:name="_MON_1367409257"/>
    <w:bookmarkStart w:id="111" w:name="_MON_1371363154"/>
    <w:bookmarkStart w:id="112" w:name="_MON_1371363169"/>
    <w:bookmarkStart w:id="113" w:name="_MON_1371363225"/>
    <w:bookmarkStart w:id="114" w:name="_MON_1371368943"/>
    <w:bookmarkStart w:id="115" w:name="_MON_1371541266"/>
    <w:bookmarkStart w:id="116" w:name="_MON_1371551655"/>
    <w:bookmarkStart w:id="117" w:name="_MON_1374399161"/>
    <w:bookmarkStart w:id="118" w:name="_MON_1375256798"/>
    <w:bookmarkStart w:id="119" w:name="_MON_1375256936"/>
    <w:bookmarkStart w:id="120" w:name="_MON_1377680707"/>
    <w:bookmarkStart w:id="121" w:name="_MON_1377680748"/>
    <w:bookmarkStart w:id="122" w:name="_MON_1378100244"/>
    <w:bookmarkStart w:id="123" w:name="_MON_1378290275"/>
    <w:bookmarkStart w:id="124" w:name="_MON_1378625649"/>
    <w:bookmarkStart w:id="125" w:name="_MON_1379241608"/>
    <w:bookmarkStart w:id="126" w:name="_MON_1379936379"/>
    <w:bookmarkStart w:id="127" w:name="_MON_1380089393"/>
    <w:bookmarkStart w:id="128" w:name="_MON_1380092763"/>
    <w:bookmarkStart w:id="129" w:name="_MON_1380541985"/>
    <w:bookmarkStart w:id="130" w:name="_MON_1380542502"/>
    <w:bookmarkStart w:id="131" w:name="_MON_1380701938"/>
    <w:bookmarkStart w:id="132" w:name="_MON_1380703507"/>
    <w:bookmarkStart w:id="133" w:name="_MON_1380704442"/>
    <w:bookmarkStart w:id="134" w:name="_MON_1381737509"/>
    <w:bookmarkStart w:id="135" w:name="_MON_1381737743"/>
    <w:bookmarkStart w:id="136" w:name="_MON_1381750585"/>
    <w:bookmarkStart w:id="137" w:name="_MON_1382186615"/>
    <w:bookmarkStart w:id="138" w:name="_MON_1382187210"/>
    <w:bookmarkStart w:id="139" w:name="_MON_1382187327"/>
    <w:bookmarkStart w:id="140" w:name="_MON_1385361888"/>
    <w:bookmarkStart w:id="141" w:name="_MON_1385362922"/>
    <w:bookmarkStart w:id="142" w:name="_MON_1386145191"/>
    <w:bookmarkStart w:id="143" w:name="_MON_1393415225"/>
    <w:bookmarkStart w:id="144" w:name="_MON_1394619859"/>
    <w:bookmarkStart w:id="145" w:name="_MON_1394620672"/>
    <w:bookmarkStart w:id="146" w:name="_MON_1301305463"/>
    <w:bookmarkStart w:id="147" w:name="_MON_1301306629"/>
    <w:bookmarkStart w:id="148" w:name="_MON_1301306801"/>
    <w:bookmarkStart w:id="149" w:name="_MON_1301306936"/>
    <w:bookmarkStart w:id="150" w:name="_MON_1301307363"/>
    <w:bookmarkStart w:id="151" w:name="_MON_1301307391"/>
    <w:bookmarkStart w:id="152" w:name="_MON_1301307434"/>
    <w:bookmarkStart w:id="153" w:name="_MON_1301307467"/>
    <w:bookmarkStart w:id="154" w:name="_MON_1301307503"/>
    <w:bookmarkStart w:id="155" w:name="_MON_1302437318"/>
    <w:bookmarkStart w:id="156" w:name="_MON_1302514343"/>
    <w:bookmarkStart w:id="157" w:name="_MON_1302514525"/>
    <w:bookmarkStart w:id="158" w:name="_MON_1303037556"/>
    <w:bookmarkStart w:id="159" w:name="_MON_1303041159"/>
    <w:bookmarkStart w:id="160" w:name="_MON_1303041176"/>
    <w:bookmarkStart w:id="161" w:name="_MON_1303127325"/>
    <w:bookmarkStart w:id="162" w:name="_MON_1303215221"/>
    <w:bookmarkStart w:id="163" w:name="_MON_1303215304"/>
    <w:bookmarkStart w:id="164" w:name="_MON_1303278620"/>
    <w:bookmarkStart w:id="165" w:name="_MON_1303278685"/>
    <w:bookmarkStart w:id="166" w:name="_MON_1303292410"/>
    <w:bookmarkStart w:id="167" w:name="_MON_1303292685"/>
    <w:bookmarkStart w:id="168" w:name="_MON_1304240182"/>
    <w:bookmarkStart w:id="169" w:name="_MON_1304240971"/>
    <w:bookmarkStart w:id="170" w:name="_MON_1304243142"/>
    <w:bookmarkStart w:id="171" w:name="_MON_1304501104"/>
    <w:bookmarkStart w:id="172" w:name="_MON_1304502849"/>
    <w:bookmarkStart w:id="173" w:name="_MON_1305722027"/>
    <w:bookmarkStart w:id="174" w:name="_MON_1306910497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07355740"/>
    <w:bookmarkEnd w:id="175"/>
    <w:p w:rsidR="00EC58FF" w:rsidRDefault="00FC350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4893842" r:id="rId13"/>
        </w:object>
      </w:r>
      <w:r w:rsidR="00EC58FF">
        <w:br w:type="page"/>
      </w:r>
    </w:p>
    <w:p w:rsidR="005D48BD" w:rsidRDefault="00C0361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4893843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387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C511FB" w:rsidTr="00C511FB">
        <w:trPr>
          <w:trHeight w:val="433"/>
        </w:trPr>
        <w:tc>
          <w:tcPr>
            <w:tcW w:w="2370" w:type="dxa"/>
          </w:tcPr>
          <w:p w:rsidR="00C511FB" w:rsidRDefault="00C511FB" w:rsidP="00C511F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511F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loss of K21W will cause an overload </w:t>
            </w:r>
            <w:proofErr w:type="spellStart"/>
            <w:r w:rsidR="00577E1F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Bank 8, loss of K22W will cause an overload </w:t>
            </w:r>
            <w:proofErr w:type="spellStart"/>
            <w:r w:rsidR="00577E1F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Bank </w:t>
            </w:r>
            <w:proofErr w:type="gramStart"/>
            <w:r w:rsidR="00577E1F">
              <w:rPr>
                <w:rFonts w:asciiTheme="majorHAnsi" w:hAnsiTheme="majorHAnsi"/>
                <w:color w:val="000000"/>
                <w:szCs w:val="24"/>
              </w:rPr>
              <w:t>7,</w:t>
            </w:r>
            <w:proofErr w:type="gramEnd"/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proofErr w:type="gramStart"/>
            <w:r>
              <w:rPr>
                <w:rFonts w:asciiTheme="majorHAnsi" w:hAnsiTheme="majorHAnsi"/>
                <w:color w:val="000000"/>
                <w:szCs w:val="24"/>
              </w:rPr>
              <w:t>TV1,</w:t>
            </w:r>
            <w:proofErr w:type="gramEnd"/>
            <w:r>
              <w:rPr>
                <w:rFonts w:asciiTheme="majorHAnsi" w:hAnsiTheme="majorHAnsi"/>
                <w:color w:val="000000"/>
                <w:szCs w:val="24"/>
              </w:rPr>
              <w:t xml:space="preserve"> will cause an overload on TV2,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loss of K21W will cause an overload </w:t>
            </w:r>
            <w:proofErr w:type="spellStart"/>
            <w:r w:rsidR="00577E1F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Bank 8, loss of K22W will cause an overload </w:t>
            </w:r>
            <w:proofErr w:type="spellStart"/>
            <w:r w:rsidR="00577E1F">
              <w:rPr>
                <w:rFonts w:asciiTheme="majorHAnsi" w:hAnsiTheme="majorHAnsi"/>
                <w:color w:val="000000"/>
                <w:szCs w:val="24"/>
              </w:rPr>
              <w:t>Whiteshell</w:t>
            </w:r>
            <w:proofErr w:type="spellEnd"/>
            <w:r w:rsidR="00577E1F">
              <w:rPr>
                <w:rFonts w:asciiTheme="majorHAnsi" w:hAnsiTheme="majorHAnsi"/>
                <w:color w:val="000000"/>
                <w:szCs w:val="24"/>
              </w:rPr>
              <w:t xml:space="preserve"> Bank 7,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8010"/>
      </w:tblGrid>
      <w:tr w:rsidR="00D13F12" w:rsidTr="00C511FB">
        <w:trPr>
          <w:trHeight w:val="721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225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lastRenderedPageBreak/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511FB">
        <w:trPr>
          <w:trHeight w:val="433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31236E">
              <w:t>22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14" w:rsidRDefault="00C03614">
      <w:r>
        <w:separator/>
      </w:r>
    </w:p>
  </w:endnote>
  <w:endnote w:type="continuationSeparator" w:id="0">
    <w:p w:rsidR="00C03614" w:rsidRDefault="00C0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BD69B0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BD69B0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6516CD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17-179</w:t>
    </w:r>
    <w:r w:rsidR="005D3066">
      <w:rPr>
        <w:rFonts w:ascii="Arial" w:hAnsi="Arial"/>
        <w:sz w:val="20"/>
      </w:rPr>
      <w:t>_</w:t>
    </w:r>
    <w:r>
      <w:rPr>
        <w:rFonts w:ascii="Arial" w:hAnsi="Arial"/>
        <w:sz w:val="20"/>
      </w:rPr>
      <w:t>VP35_08_23</w:t>
    </w:r>
    <w:r w:rsidR="00B96A17">
      <w:rPr>
        <w:rFonts w:ascii="Arial" w:hAnsi="Arial"/>
        <w:sz w:val="20"/>
      </w:rPr>
      <w:t>_</w:t>
    </w:r>
    <w:r>
      <w:rPr>
        <w:rFonts w:ascii="Arial" w:hAnsi="Arial"/>
        <w:sz w:val="20"/>
      </w:rPr>
      <w:t>to_08_25_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14" w:rsidRDefault="00C03614">
      <w:r>
        <w:separator/>
      </w:r>
    </w:p>
  </w:footnote>
  <w:footnote w:type="continuationSeparator" w:id="0">
    <w:p w:rsidR="00C03614" w:rsidRDefault="00C03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6516CD">
            <w:rPr>
              <w:rFonts w:ascii="Arial" w:hAnsi="Arial"/>
              <w:b/>
              <w:sz w:val="32"/>
              <w:szCs w:val="32"/>
            </w:rPr>
            <w:t>79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775A1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475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E30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56C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236E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86B3C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73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17A16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ABF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7E1F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3066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6CD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4D28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0A4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62C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9B0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3614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C7FA0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5317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378AE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01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6D1B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2017-08-25T00:00:00-05:00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25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17-163_VP35_PC4_08_23_.docx</vt:lpstr>
    </vt:vector>
  </TitlesOfParts>
  <Company>Manitoba Hydro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17-179_VP35_08_23_to_08_25_.docx</dc:title>
  <dc:creator>J. Coates</dc:creator>
  <cp:lastModifiedBy>jmthompson</cp:lastModifiedBy>
  <cp:revision>7</cp:revision>
  <cp:lastPrinted>2017-07-07T14:56:00Z</cp:lastPrinted>
  <dcterms:created xsi:type="dcterms:W3CDTF">2017-08-22T12:32:00Z</dcterms:created>
  <dcterms:modified xsi:type="dcterms:W3CDTF">2017-08-22T12:57:00Z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