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bookmarkStart w:id="0" w:name="_GoBack"/>
      <w:bookmarkEnd w:id="0"/>
      <w:r>
        <w:rPr>
          <w:b/>
          <w:bCs/>
          <w:sz w:val="32"/>
          <w:szCs w:val="32"/>
        </w:rPr>
        <w:t>Meeting Summary</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NorthWestern Energy Transmission Advisory Committee</w:t>
      </w:r>
    </w:p>
    <w:p w:rsidR="0010373E" w:rsidRDefault="00AF2E14"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March</w:t>
      </w:r>
      <w:r w:rsidR="0010373E">
        <w:rPr>
          <w:b/>
          <w:bCs/>
          <w:sz w:val="28"/>
          <w:szCs w:val="28"/>
        </w:rPr>
        <w:t xml:space="preserve"> 16, 201</w:t>
      </w:r>
      <w:r>
        <w:rPr>
          <w:b/>
          <w:bCs/>
          <w:sz w:val="28"/>
          <w:szCs w:val="28"/>
        </w:rPr>
        <w:t>6</w:t>
      </w:r>
    </w:p>
    <w:p w:rsidR="0010373E" w:rsidRPr="00234D23"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This Transmission Advisory Committee (TRANSAC) meeting was conducted in person at NorthWestern Energy’s offices in Butte, via teleconference and the internet site GoTo Meeting.com for those not able to join in person.  Those participating included:</w:t>
      </w:r>
    </w:p>
    <w:p w:rsidR="0010373E" w:rsidRDefault="0010373E"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1E5874" w:rsidRDefault="001E5874" w:rsidP="001037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10373E" w:rsidRDefault="0010373E" w:rsidP="0010373E">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10373E" w:rsidRDefault="00D0211D" w:rsidP="001037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t>A</w:t>
      </w:r>
      <w:r w:rsidR="0010373E">
        <w:rPr>
          <w:u w:val="single"/>
        </w:rPr>
        <w:t>t NorthWestern Energy (NWE) Offices</w:t>
      </w:r>
    </w:p>
    <w:p w:rsidR="0010373E" w:rsidRDefault="0010373E" w:rsidP="0010373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Electric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pPr>
      <w:r>
        <w:t>Josh Laurandeau</w:t>
      </w:r>
      <w:r>
        <w:tab/>
        <w:t>NWE Regional Transmission Planning</w:t>
      </w:r>
    </w:p>
    <w:p w:rsidR="00AF2E14" w:rsidRDefault="00AF2E14" w:rsidP="0010373E">
      <w:pPr>
        <w:widowControl/>
        <w:tabs>
          <w:tab w:val="clear" w:pos="720"/>
          <w:tab w:val="clear" w:pos="1440"/>
          <w:tab w:val="clear" w:pos="2160"/>
          <w:tab w:val="clear" w:pos="2880"/>
          <w:tab w:val="left" w:pos="-720"/>
          <w:tab w:val="left" w:pos="540"/>
          <w:tab w:val="left" w:pos="2700"/>
          <w:tab w:val="left" w:pos="2970"/>
        </w:tabs>
        <w:jc w:val="left"/>
      </w:pPr>
      <w:r>
        <w:t>Chelsea Loomis</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t>Kelly Lovell</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Kim McClafferty</w:t>
      </w:r>
      <w:r>
        <w:tab/>
        <w:t>NWE Regional Transmission Planning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B. J. Schubert</w:t>
      </w:r>
      <w:r>
        <w:tab/>
        <w:t>NWE Regional Transmission Planning</w:t>
      </w:r>
    </w:p>
    <w:p w:rsidR="00FF1CA4" w:rsidRDefault="00FF1CA4"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Mark Zora</w:t>
      </w:r>
      <w:r>
        <w:tab/>
        <w:t>Talen Energy</w:t>
      </w:r>
    </w:p>
    <w:p w:rsidR="0010373E" w:rsidRPr="00417879"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/Meeting Facilitator</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Travis Allen</w:t>
      </w:r>
      <w:r>
        <w:tab/>
        <w:t>MATL/Enbridge</w:t>
      </w:r>
    </w:p>
    <w:p w:rsidR="00AF2E14" w:rsidRDefault="00AF2E14"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Jeff Blend</w:t>
      </w:r>
      <w:r>
        <w:tab/>
        <w:t>Montana Department of Environmental Quality</w:t>
      </w:r>
    </w:p>
    <w:p w:rsidR="00AF2E14" w:rsidRDefault="00AF2E14"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John Leland</w:t>
      </w:r>
      <w:r>
        <w:tab/>
        <w:t>Consultant for Northern Tier Transmission Group (NTTG)</w:t>
      </w:r>
    </w:p>
    <w:p w:rsidR="0010373E" w:rsidRDefault="00BF203E" w:rsidP="0010373E">
      <w:pPr>
        <w:widowControl/>
        <w:tabs>
          <w:tab w:val="clear" w:pos="720"/>
          <w:tab w:val="clear" w:pos="1440"/>
          <w:tab w:val="clear" w:pos="2160"/>
          <w:tab w:val="clear" w:pos="2880"/>
          <w:tab w:val="left" w:pos="-720"/>
          <w:tab w:val="left" w:pos="540"/>
          <w:tab w:val="left" w:pos="2700"/>
          <w:tab w:val="left" w:pos="2970"/>
        </w:tabs>
        <w:ind w:left="2700" w:hanging="2700"/>
        <w:jc w:val="left"/>
      </w:pPr>
      <w:r>
        <w:t>Bill Pascoe</w:t>
      </w:r>
      <w:r>
        <w:tab/>
      </w:r>
      <w:r w:rsidR="00502256">
        <w:t>Pascoe Energy Consulting</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p>
    <w:p w:rsidR="003B478A" w:rsidRDefault="0010373E" w:rsidP="0010373E">
      <w:pPr>
        <w:widowControl/>
        <w:tabs>
          <w:tab w:val="clear" w:pos="720"/>
          <w:tab w:val="clear" w:pos="1440"/>
          <w:tab w:val="clear" w:pos="2160"/>
          <w:tab w:val="clear" w:pos="2880"/>
          <w:tab w:val="left" w:pos="-720"/>
          <w:tab w:val="left" w:pos="540"/>
          <w:tab w:val="left" w:pos="2700"/>
          <w:tab w:val="left" w:pos="2970"/>
        </w:tabs>
        <w:jc w:val="left"/>
        <w:rPr>
          <w:b/>
          <w:sz w:val="28"/>
          <w:szCs w:val="28"/>
        </w:rPr>
      </w:pPr>
      <w:r>
        <w:rPr>
          <w:b/>
          <w:bCs/>
          <w:sz w:val="28"/>
          <w:szCs w:val="28"/>
        </w:rPr>
        <w:t>Standards of Conduct &amp; Anti-Trust Policy</w:t>
      </w:r>
      <w:r w:rsidRPr="005005BD">
        <w:rPr>
          <w:b/>
          <w:bCs/>
          <w:sz w:val="28"/>
          <w:szCs w:val="28"/>
        </w:rPr>
        <w:t xml:space="preserve"> </w:t>
      </w:r>
      <w:r w:rsidRPr="005005BD">
        <w:rPr>
          <w:b/>
          <w:sz w:val="28"/>
          <w:szCs w:val="28"/>
        </w:rPr>
        <w:t>Review</w:t>
      </w:r>
    </w:p>
    <w:p w:rsidR="0010373E" w:rsidRDefault="00DB57B4" w:rsidP="0010373E">
      <w:pPr>
        <w:widowControl/>
        <w:tabs>
          <w:tab w:val="clear" w:pos="720"/>
          <w:tab w:val="clear" w:pos="1440"/>
          <w:tab w:val="clear" w:pos="2160"/>
          <w:tab w:val="clear" w:pos="2880"/>
          <w:tab w:val="left" w:pos="-720"/>
          <w:tab w:val="left" w:pos="540"/>
          <w:tab w:val="left" w:pos="2700"/>
          <w:tab w:val="left" w:pos="2970"/>
        </w:tabs>
        <w:jc w:val="left"/>
      </w:pPr>
      <w:r>
        <w:t xml:space="preserve">After introductions, </w:t>
      </w:r>
      <w:r w:rsidR="0010373E">
        <w:t>Kelly Lovell began the meeting by reviewing NWE’s Antitrust Policy, and the Standards of Conduct Policy and Safeguards.  These documents are available at NWE’s OASIS web address:</w:t>
      </w:r>
    </w:p>
    <w:p w:rsidR="0010373E" w:rsidRPr="00E11BB7" w:rsidRDefault="0059047C" w:rsidP="0010373E">
      <w:pPr>
        <w:widowControl/>
        <w:tabs>
          <w:tab w:val="clear" w:pos="720"/>
          <w:tab w:val="clear" w:pos="1440"/>
          <w:tab w:val="clear" w:pos="2160"/>
          <w:tab w:val="clear" w:pos="2880"/>
          <w:tab w:val="left" w:pos="-720"/>
          <w:tab w:val="left" w:pos="540"/>
          <w:tab w:val="left" w:pos="2700"/>
          <w:tab w:val="left" w:pos="2970"/>
        </w:tabs>
        <w:jc w:val="left"/>
        <w:rPr>
          <w:b/>
          <w:bCs/>
          <w:sz w:val="22"/>
          <w:szCs w:val="22"/>
        </w:rPr>
      </w:pPr>
      <w:r>
        <w:tab/>
      </w:r>
      <w:hyperlink r:id="rId8" w:history="1">
        <w:r w:rsidR="00AF2E14" w:rsidRPr="00E11BB7">
          <w:rPr>
            <w:rStyle w:val="Hyperlink"/>
            <w:sz w:val="22"/>
            <w:szCs w:val="22"/>
          </w:rPr>
          <w:t>http://www.oasis.oati.com/NWMT/NWMTdocs/01-Agenda_03-16-16-TRANSAC-Final.doc</w:t>
        </w:r>
      </w:hyperlink>
    </w:p>
    <w:p w:rsidR="00AF2E14" w:rsidRDefault="00AF2E14"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10373E" w:rsidRPr="00FD285C" w:rsidRDefault="0010373E" w:rsidP="0010373E">
      <w:pPr>
        <w:widowControl/>
        <w:tabs>
          <w:tab w:val="clear" w:pos="720"/>
          <w:tab w:val="clear" w:pos="1440"/>
          <w:tab w:val="clear" w:pos="2160"/>
          <w:tab w:val="clear" w:pos="2880"/>
          <w:tab w:val="left" w:pos="-720"/>
          <w:tab w:val="left" w:pos="540"/>
          <w:tab w:val="left" w:pos="2700"/>
          <w:tab w:val="left" w:pos="2970"/>
        </w:tabs>
        <w:jc w:val="left"/>
        <w:rPr>
          <w:b/>
          <w:bCs/>
          <w:sz w:val="28"/>
          <w:szCs w:val="28"/>
        </w:rPr>
      </w:pPr>
      <w:r w:rsidRPr="00FD285C">
        <w:rPr>
          <w:b/>
          <w:bCs/>
          <w:sz w:val="28"/>
          <w:szCs w:val="28"/>
        </w:rPr>
        <w:t>Agenda</w:t>
      </w:r>
    </w:p>
    <w:p w:rsidR="0010373E" w:rsidRDefault="0010373E" w:rsidP="0010373E">
      <w:pPr>
        <w:widowControl/>
        <w:tabs>
          <w:tab w:val="clear" w:pos="720"/>
          <w:tab w:val="clear" w:pos="1440"/>
          <w:tab w:val="clear" w:pos="2160"/>
          <w:tab w:val="clear" w:pos="2880"/>
          <w:tab w:val="left" w:pos="-720"/>
          <w:tab w:val="left" w:pos="540"/>
          <w:tab w:val="left" w:pos="2700"/>
          <w:tab w:val="left" w:pos="2970"/>
        </w:tabs>
        <w:jc w:val="left"/>
      </w:pPr>
      <w:r>
        <w:t xml:space="preserve">Dale Mahugh </w:t>
      </w:r>
      <w:r w:rsidR="0072300A">
        <w:t xml:space="preserve">next </w:t>
      </w:r>
      <w:r>
        <w:t xml:space="preserve">reviewed the posted agenda with the group. </w:t>
      </w:r>
    </w:p>
    <w:p w:rsidR="00DB57B4" w:rsidRDefault="00DB57B4" w:rsidP="0010373E">
      <w:pPr>
        <w:widowControl/>
        <w:tabs>
          <w:tab w:val="clear" w:pos="720"/>
          <w:tab w:val="clear" w:pos="1440"/>
          <w:tab w:val="clear" w:pos="2160"/>
          <w:tab w:val="clear" w:pos="2880"/>
          <w:tab w:val="left" w:pos="-720"/>
          <w:tab w:val="left" w:pos="540"/>
          <w:tab w:val="left" w:pos="2700"/>
          <w:tab w:val="left" w:pos="2970"/>
        </w:tabs>
        <w:jc w:val="left"/>
      </w:pPr>
    </w:p>
    <w:p w:rsidR="0010373E" w:rsidRDefault="0049791C" w:rsidP="0049791C">
      <w:pPr>
        <w:widowControl/>
        <w:numPr>
          <w:ilvl w:val="12"/>
          <w:numId w:val="0"/>
        </w:numPr>
        <w:tabs>
          <w:tab w:val="clear" w:pos="720"/>
          <w:tab w:val="left" w:pos="270"/>
        </w:tabs>
        <w:ind w:hanging="1440"/>
        <w:jc w:val="left"/>
        <w:rPr>
          <w:b/>
          <w:bCs/>
        </w:rPr>
      </w:pPr>
      <w:r>
        <w:tab/>
      </w:r>
      <w:r w:rsidR="0010373E">
        <w:rPr>
          <w:b/>
          <w:bCs/>
          <w:sz w:val="28"/>
          <w:szCs w:val="28"/>
        </w:rPr>
        <w:t>Administration</w:t>
      </w:r>
    </w:p>
    <w:p w:rsidR="0010373E" w:rsidRDefault="00C15CC0" w:rsidP="0010373E">
      <w:pPr>
        <w:widowControl/>
        <w:numPr>
          <w:ilvl w:val="12"/>
          <w:numId w:val="0"/>
        </w:numPr>
        <w:tabs>
          <w:tab w:val="clear" w:pos="720"/>
          <w:tab w:val="left" w:pos="270"/>
        </w:tabs>
        <w:jc w:val="left"/>
      </w:pPr>
      <w:r w:rsidRPr="0049791C">
        <w:rPr>
          <w:b/>
          <w:u w:val="single"/>
        </w:rPr>
        <w:t>December 16, 2015</w:t>
      </w:r>
      <w:r w:rsidR="0010373E" w:rsidRPr="0049791C">
        <w:rPr>
          <w:b/>
          <w:u w:val="single"/>
        </w:rPr>
        <w:t xml:space="preserve"> Meeting Summary</w:t>
      </w:r>
      <w:r w:rsidR="0010373E" w:rsidRPr="0049791C">
        <w:rPr>
          <w:b/>
        </w:rPr>
        <w:t xml:space="preserve"> </w:t>
      </w:r>
      <w:r w:rsidR="00DB57B4">
        <w:t>–</w:t>
      </w:r>
      <w:r w:rsidR="0010373E">
        <w:t xml:space="preserve"> </w:t>
      </w:r>
      <w:r w:rsidR="00DB57B4">
        <w:t xml:space="preserve">Dale Mahugh asked if the participants had reviewed the </w:t>
      </w:r>
      <w:r w:rsidR="00D45C3E">
        <w:t>meeting summary from the previous meeting and if there were any changes o</w:t>
      </w:r>
      <w:r w:rsidR="00502256">
        <w:t>r</w:t>
      </w:r>
      <w:r w:rsidR="00D45C3E">
        <w:t xml:space="preserve"> corrections.  None were noted. </w:t>
      </w:r>
      <w:r w:rsidR="0010373E">
        <w:t xml:space="preserve">The </w:t>
      </w:r>
      <w:r>
        <w:t>December</w:t>
      </w:r>
      <w:r w:rsidR="00D45C3E">
        <w:t xml:space="preserve"> 16</w:t>
      </w:r>
      <w:r w:rsidR="0010373E">
        <w:t>, 2015 meeting summary is posted at NWE’s OASIS web address:</w:t>
      </w:r>
    </w:p>
    <w:p w:rsidR="00AF2E14" w:rsidRPr="00E11BB7" w:rsidRDefault="0049791C" w:rsidP="0010373E">
      <w:pPr>
        <w:widowControl/>
        <w:numPr>
          <w:ilvl w:val="12"/>
          <w:numId w:val="0"/>
        </w:numPr>
        <w:tabs>
          <w:tab w:val="clear" w:pos="720"/>
          <w:tab w:val="left" w:pos="270"/>
        </w:tabs>
        <w:jc w:val="left"/>
        <w:rPr>
          <w:sz w:val="22"/>
          <w:szCs w:val="22"/>
        </w:rPr>
      </w:pPr>
      <w:r>
        <w:tab/>
      </w:r>
      <w:hyperlink r:id="rId9" w:history="1">
        <w:r w:rsidR="00AF2E14" w:rsidRPr="00E11BB7">
          <w:rPr>
            <w:rStyle w:val="Hyperlink"/>
            <w:sz w:val="22"/>
            <w:szCs w:val="22"/>
          </w:rPr>
          <w:t>http://www.oasis.oati.com/NWMT/NWMTdocs/12_16_15_Transac_Meeting_Summary-Final.docx</w:t>
        </w:r>
      </w:hyperlink>
    </w:p>
    <w:p w:rsidR="00D45C3E" w:rsidRDefault="00D45C3E" w:rsidP="0010373E">
      <w:pPr>
        <w:widowControl/>
        <w:numPr>
          <w:ilvl w:val="12"/>
          <w:numId w:val="0"/>
        </w:numPr>
        <w:tabs>
          <w:tab w:val="clear" w:pos="720"/>
          <w:tab w:val="left" w:pos="270"/>
        </w:tabs>
        <w:jc w:val="left"/>
      </w:pPr>
    </w:p>
    <w:p w:rsidR="00D0211D" w:rsidRDefault="00D45C3E" w:rsidP="0010373E">
      <w:pPr>
        <w:widowControl/>
        <w:numPr>
          <w:ilvl w:val="12"/>
          <w:numId w:val="0"/>
        </w:numPr>
        <w:tabs>
          <w:tab w:val="clear" w:pos="720"/>
          <w:tab w:val="left" w:pos="270"/>
        </w:tabs>
        <w:jc w:val="left"/>
        <w:rPr>
          <w:sz w:val="22"/>
          <w:szCs w:val="22"/>
        </w:rPr>
      </w:pPr>
      <w:r>
        <w:lastRenderedPageBreak/>
        <w:tab/>
      </w:r>
    </w:p>
    <w:p w:rsidR="0010373E" w:rsidRPr="0049791C" w:rsidRDefault="0010373E" w:rsidP="0010373E">
      <w:pPr>
        <w:widowControl/>
        <w:numPr>
          <w:ilvl w:val="12"/>
          <w:numId w:val="0"/>
        </w:numPr>
        <w:tabs>
          <w:tab w:val="clear" w:pos="720"/>
          <w:tab w:val="left" w:pos="270"/>
        </w:tabs>
        <w:ind w:hanging="1440"/>
        <w:jc w:val="left"/>
        <w:rPr>
          <w:b/>
        </w:rPr>
      </w:pPr>
      <w:r>
        <w:tab/>
      </w:r>
      <w:r w:rsidRPr="0049791C">
        <w:rPr>
          <w:b/>
          <w:u w:val="single"/>
        </w:rPr>
        <w:t>Action Item List</w:t>
      </w:r>
      <w:r w:rsidRPr="0049791C">
        <w:rPr>
          <w:b/>
        </w:rPr>
        <w:t xml:space="preserve">  </w:t>
      </w:r>
    </w:p>
    <w:p w:rsidR="0010373E" w:rsidRDefault="0010373E" w:rsidP="00D45C3E">
      <w:pPr>
        <w:widowControl/>
        <w:numPr>
          <w:ilvl w:val="12"/>
          <w:numId w:val="0"/>
        </w:numPr>
        <w:tabs>
          <w:tab w:val="clear" w:pos="720"/>
          <w:tab w:val="left" w:pos="270"/>
        </w:tabs>
        <w:ind w:hanging="1440"/>
        <w:jc w:val="left"/>
      </w:pPr>
      <w:r>
        <w:tab/>
        <w:t xml:space="preserve">Kelly Lovell reported </w:t>
      </w:r>
      <w:r w:rsidR="00D45C3E">
        <w:t xml:space="preserve">there were no new action items or updates to report. </w:t>
      </w:r>
    </w:p>
    <w:p w:rsidR="0010373E" w:rsidRDefault="0010373E" w:rsidP="0010373E">
      <w:pPr>
        <w:widowControl/>
        <w:numPr>
          <w:ilvl w:val="12"/>
          <w:numId w:val="0"/>
        </w:numPr>
        <w:tabs>
          <w:tab w:val="clear" w:pos="720"/>
          <w:tab w:val="left" w:pos="270"/>
        </w:tabs>
        <w:jc w:val="left"/>
        <w:rPr>
          <w:u w:val="single"/>
        </w:rPr>
      </w:pPr>
    </w:p>
    <w:p w:rsidR="0010373E" w:rsidRPr="0049791C" w:rsidRDefault="0010373E" w:rsidP="0010373E">
      <w:pPr>
        <w:widowControl/>
        <w:numPr>
          <w:ilvl w:val="12"/>
          <w:numId w:val="0"/>
        </w:numPr>
        <w:tabs>
          <w:tab w:val="clear" w:pos="720"/>
          <w:tab w:val="left" w:pos="270"/>
        </w:tabs>
        <w:jc w:val="left"/>
        <w:rPr>
          <w:b/>
        </w:rPr>
      </w:pPr>
      <w:r w:rsidRPr="0049791C">
        <w:rPr>
          <w:b/>
          <w:u w:val="single"/>
        </w:rPr>
        <w:t>Western Electricity Coordinating Council (WECC) Load and Resource Data Request</w:t>
      </w:r>
      <w:r w:rsidRPr="0049791C">
        <w:rPr>
          <w:b/>
        </w:rPr>
        <w:t xml:space="preserve"> </w:t>
      </w:r>
    </w:p>
    <w:p w:rsidR="00A65874" w:rsidRDefault="00C15CC0" w:rsidP="0010373E">
      <w:pPr>
        <w:widowControl/>
        <w:numPr>
          <w:ilvl w:val="12"/>
          <w:numId w:val="0"/>
        </w:numPr>
        <w:tabs>
          <w:tab w:val="clear" w:pos="720"/>
          <w:tab w:val="left" w:pos="270"/>
        </w:tabs>
        <w:jc w:val="left"/>
      </w:pPr>
      <w:r>
        <w:t xml:space="preserve">In </w:t>
      </w:r>
      <w:r w:rsidR="0010373E">
        <w:t xml:space="preserve">Cathy </w:t>
      </w:r>
      <w:r w:rsidR="000D0A2A">
        <w:t>Mathew’s</w:t>
      </w:r>
      <w:r w:rsidR="0010373E">
        <w:t xml:space="preserve"> </w:t>
      </w:r>
      <w:r>
        <w:t xml:space="preserve">absence, Kelly Lovell </w:t>
      </w:r>
      <w:r w:rsidR="00DE5671">
        <w:t>shared</w:t>
      </w:r>
      <w:r w:rsidR="0010373E">
        <w:t xml:space="preserve"> </w:t>
      </w:r>
      <w:r>
        <w:t xml:space="preserve">that the 2016 Loads and Resources Data Request was completed and submitted to the Western Electric Coordinating Council (WECC) on March 4, 2016.  </w:t>
      </w:r>
      <w:r w:rsidR="0070617E">
        <w:t xml:space="preserve"> </w:t>
      </w:r>
    </w:p>
    <w:p w:rsidR="00A65874" w:rsidRDefault="00A65874" w:rsidP="0010373E">
      <w:pPr>
        <w:widowControl/>
        <w:numPr>
          <w:ilvl w:val="12"/>
          <w:numId w:val="0"/>
        </w:numPr>
        <w:tabs>
          <w:tab w:val="clear" w:pos="720"/>
          <w:tab w:val="left" w:pos="270"/>
        </w:tabs>
        <w:jc w:val="left"/>
      </w:pPr>
    </w:p>
    <w:p w:rsidR="0010373E" w:rsidRDefault="00C15CC0" w:rsidP="0010373E">
      <w:pPr>
        <w:widowControl/>
        <w:numPr>
          <w:ilvl w:val="12"/>
          <w:numId w:val="0"/>
        </w:numPr>
        <w:tabs>
          <w:tab w:val="clear" w:pos="720"/>
          <w:tab w:val="left" w:pos="270"/>
        </w:tabs>
        <w:jc w:val="left"/>
      </w:pPr>
      <w:r>
        <w:t xml:space="preserve">The </w:t>
      </w:r>
      <w:r w:rsidR="0010373E">
        <w:t xml:space="preserve">report </w:t>
      </w:r>
      <w:r w:rsidR="00100F60">
        <w:t xml:space="preserve">presented at the meeting </w:t>
      </w:r>
      <w:r w:rsidR="0010373E">
        <w:t xml:space="preserve">can be found </w:t>
      </w:r>
      <w:r w:rsidR="00A65874">
        <w:t>at</w:t>
      </w:r>
      <w:r w:rsidR="0010373E">
        <w:t xml:space="preserve"> NWE’s OASIS website</w:t>
      </w:r>
      <w:r w:rsidR="002C0EED">
        <w:t xml:space="preserve"> address</w:t>
      </w:r>
      <w:r w:rsidR="0010373E">
        <w:t xml:space="preserve">: </w:t>
      </w:r>
    </w:p>
    <w:p w:rsidR="0010373E" w:rsidRDefault="0010373E" w:rsidP="0010373E">
      <w:pPr>
        <w:widowControl/>
        <w:numPr>
          <w:ilvl w:val="12"/>
          <w:numId w:val="0"/>
        </w:numPr>
        <w:tabs>
          <w:tab w:val="clear" w:pos="720"/>
          <w:tab w:val="left" w:pos="270"/>
        </w:tabs>
        <w:jc w:val="left"/>
      </w:pPr>
      <w:r>
        <w:tab/>
      </w:r>
      <w:r w:rsidR="00C15CC0" w:rsidRPr="00C15CC0">
        <w:t xml:space="preserve"> </w:t>
      </w:r>
      <w:hyperlink r:id="rId10" w:history="1">
        <w:r w:rsidR="00DF3003">
          <w:rPr>
            <w:rStyle w:val="Hyperlink"/>
          </w:rPr>
          <w:t>http://www.oasis.oati.com/NWMT/NWMTdocs/02-LR_Update.docx</w:t>
        </w:r>
      </w:hyperlink>
    </w:p>
    <w:p w:rsidR="0070617E" w:rsidRDefault="0070617E" w:rsidP="0010373E">
      <w:pPr>
        <w:widowControl/>
        <w:numPr>
          <w:ilvl w:val="12"/>
          <w:numId w:val="0"/>
        </w:numPr>
        <w:tabs>
          <w:tab w:val="clear" w:pos="720"/>
          <w:tab w:val="left" w:pos="270"/>
        </w:tabs>
        <w:jc w:val="left"/>
      </w:pPr>
    </w:p>
    <w:p w:rsidR="0010373E" w:rsidRPr="0049791C" w:rsidRDefault="0010373E" w:rsidP="0010373E">
      <w:pPr>
        <w:widowControl/>
        <w:numPr>
          <w:ilvl w:val="12"/>
          <w:numId w:val="0"/>
        </w:numPr>
        <w:tabs>
          <w:tab w:val="clear" w:pos="720"/>
          <w:tab w:val="left" w:pos="270"/>
        </w:tabs>
        <w:jc w:val="left"/>
        <w:rPr>
          <w:b/>
        </w:rPr>
      </w:pPr>
      <w:r w:rsidRPr="0049791C">
        <w:rPr>
          <w:b/>
          <w:u w:val="single"/>
        </w:rPr>
        <w:t>Compliance Efforts</w:t>
      </w:r>
      <w:r w:rsidRPr="0049791C">
        <w:rPr>
          <w:b/>
        </w:rPr>
        <w:t xml:space="preserve">  </w:t>
      </w:r>
    </w:p>
    <w:p w:rsidR="00A65874" w:rsidRDefault="00100F60" w:rsidP="0010373E">
      <w:pPr>
        <w:widowControl/>
        <w:numPr>
          <w:ilvl w:val="12"/>
          <w:numId w:val="0"/>
        </w:numPr>
        <w:tabs>
          <w:tab w:val="clear" w:pos="720"/>
          <w:tab w:val="left" w:pos="270"/>
        </w:tabs>
        <w:jc w:val="left"/>
      </w:pPr>
      <w:r>
        <w:t xml:space="preserve">Kelly Lovell next shared </w:t>
      </w:r>
      <w:r w:rsidR="0010373E">
        <w:t xml:space="preserve">Cathy Mathews report on compliance activities. </w:t>
      </w:r>
      <w:r>
        <w:t>It was noted that as a result of the May 26, 2015 settlement between</w:t>
      </w:r>
      <w:r w:rsidR="000D0A2A">
        <w:t xml:space="preserve"> the</w:t>
      </w:r>
      <w:r>
        <w:t xml:space="preserve"> Western Electricity Coordinating Council </w:t>
      </w:r>
      <w:r w:rsidR="00502256">
        <w:t>(</w:t>
      </w:r>
      <w:r>
        <w:t xml:space="preserve">WECC) and the Federal Energy Regulatory Commission (FERC) regarding the Arizona-Southern California outages of September 8, 2011, a new TPL standard was derived, combining TPL-001, 002, 003 and 004 into one standard, TPL-001. </w:t>
      </w:r>
      <w:r w:rsidR="009C678C">
        <w:t>As noted in the previous meeting and in Cathy’s summary, this standard became effective</w:t>
      </w:r>
      <w:r w:rsidR="00F24393">
        <w:t xml:space="preserve"> on January 1, 2016. </w:t>
      </w:r>
      <w:r w:rsidR="0075611B">
        <w:t xml:space="preserve"> </w:t>
      </w:r>
    </w:p>
    <w:p w:rsidR="00A65874" w:rsidRDefault="00A65874" w:rsidP="0010373E">
      <w:pPr>
        <w:widowControl/>
        <w:numPr>
          <w:ilvl w:val="12"/>
          <w:numId w:val="0"/>
        </w:numPr>
        <w:tabs>
          <w:tab w:val="clear" w:pos="720"/>
          <w:tab w:val="left" w:pos="270"/>
        </w:tabs>
        <w:jc w:val="left"/>
      </w:pPr>
    </w:p>
    <w:p w:rsidR="0010373E" w:rsidRDefault="009C678C" w:rsidP="0010373E">
      <w:pPr>
        <w:widowControl/>
        <w:numPr>
          <w:ilvl w:val="12"/>
          <w:numId w:val="0"/>
        </w:numPr>
        <w:tabs>
          <w:tab w:val="clear" w:pos="720"/>
          <w:tab w:val="left" w:pos="270"/>
        </w:tabs>
        <w:jc w:val="left"/>
      </w:pPr>
      <w:r>
        <w:t>This</w:t>
      </w:r>
      <w:r w:rsidR="0010373E">
        <w:t xml:space="preserve"> report along with the web </w:t>
      </w:r>
      <w:r w:rsidR="0075611B">
        <w:t xml:space="preserve">links </w:t>
      </w:r>
      <w:r w:rsidR="0010373E">
        <w:t xml:space="preserve">to </w:t>
      </w:r>
      <w:r w:rsidR="0075611B">
        <w:t xml:space="preserve">specific </w:t>
      </w:r>
      <w:r w:rsidR="0010373E">
        <w:t xml:space="preserve">referenced discussion </w:t>
      </w:r>
      <w:r w:rsidR="00502256">
        <w:t>items</w:t>
      </w:r>
      <w:r w:rsidR="0010373E">
        <w:t xml:space="preserve"> can be accessed at N</w:t>
      </w:r>
      <w:r w:rsidR="0075611B">
        <w:t>WE</w:t>
      </w:r>
      <w:r w:rsidR="0010373E">
        <w:t>’s OASIS web site</w:t>
      </w:r>
      <w:r w:rsidR="002C0EED">
        <w:t xml:space="preserve"> address</w:t>
      </w:r>
      <w:r w:rsidR="0010373E">
        <w:t xml:space="preserve">:  </w:t>
      </w:r>
    </w:p>
    <w:p w:rsidR="0010373E" w:rsidRDefault="0049791C" w:rsidP="0010373E">
      <w:pPr>
        <w:widowControl/>
        <w:numPr>
          <w:ilvl w:val="12"/>
          <w:numId w:val="0"/>
        </w:numPr>
        <w:tabs>
          <w:tab w:val="clear" w:pos="720"/>
          <w:tab w:val="left" w:pos="270"/>
        </w:tabs>
        <w:jc w:val="left"/>
      </w:pPr>
      <w:r>
        <w:tab/>
      </w:r>
      <w:hyperlink r:id="rId11" w:history="1">
        <w:r w:rsidR="009C678C" w:rsidRPr="00F16F17">
          <w:rPr>
            <w:rStyle w:val="Hyperlink"/>
          </w:rPr>
          <w:t>http://www.oasis.oati.com/NWMT/NWMTdocs/03-Compliance_Update.docx</w:t>
        </w:r>
      </w:hyperlink>
    </w:p>
    <w:p w:rsidR="0010373E" w:rsidRDefault="0010373E" w:rsidP="0010373E">
      <w:pPr>
        <w:widowControl/>
        <w:numPr>
          <w:ilvl w:val="12"/>
          <w:numId w:val="0"/>
        </w:numPr>
        <w:tabs>
          <w:tab w:val="clear" w:pos="720"/>
          <w:tab w:val="left" w:pos="270"/>
        </w:tabs>
        <w:jc w:val="left"/>
      </w:pPr>
    </w:p>
    <w:p w:rsidR="009C678C" w:rsidRDefault="009C678C" w:rsidP="0010373E">
      <w:pPr>
        <w:widowControl/>
        <w:numPr>
          <w:ilvl w:val="12"/>
          <w:numId w:val="0"/>
        </w:numPr>
        <w:tabs>
          <w:tab w:val="clear" w:pos="720"/>
          <w:tab w:val="left" w:pos="270"/>
        </w:tabs>
        <w:jc w:val="left"/>
      </w:pPr>
      <w:r w:rsidRPr="00E11BB7">
        <w:rPr>
          <w:i/>
        </w:rPr>
        <w:t>Question:</w:t>
      </w:r>
      <w:r>
        <w:rPr>
          <w:i/>
        </w:rPr>
        <w:t xml:space="preserve">  </w:t>
      </w:r>
      <w:r w:rsidRPr="00E11BB7">
        <w:t xml:space="preserve">Mark </w:t>
      </w:r>
      <w:r>
        <w:t>Z</w:t>
      </w:r>
      <w:r w:rsidRPr="00E11BB7">
        <w:t>ora</w:t>
      </w:r>
      <w:r>
        <w:t xml:space="preserve"> asked if NWE has looked at this plan and as a result, anticipate making any changes to its plans and analysis.</w:t>
      </w:r>
    </w:p>
    <w:p w:rsidR="009C678C" w:rsidRDefault="009C678C" w:rsidP="0010373E">
      <w:pPr>
        <w:widowControl/>
        <w:numPr>
          <w:ilvl w:val="12"/>
          <w:numId w:val="0"/>
        </w:numPr>
        <w:tabs>
          <w:tab w:val="clear" w:pos="720"/>
          <w:tab w:val="left" w:pos="270"/>
        </w:tabs>
        <w:jc w:val="left"/>
      </w:pPr>
    </w:p>
    <w:p w:rsidR="009C678C" w:rsidRPr="00E11BB7" w:rsidRDefault="009C678C" w:rsidP="0010373E">
      <w:pPr>
        <w:widowControl/>
        <w:numPr>
          <w:ilvl w:val="12"/>
          <w:numId w:val="0"/>
        </w:numPr>
        <w:tabs>
          <w:tab w:val="clear" w:pos="720"/>
          <w:tab w:val="left" w:pos="270"/>
        </w:tabs>
        <w:jc w:val="left"/>
        <w:rPr>
          <w:i/>
        </w:rPr>
      </w:pPr>
      <w:r>
        <w:t xml:space="preserve">Answer: </w:t>
      </w:r>
      <w:r w:rsidR="000D0A2A">
        <w:t xml:space="preserve">Yes, we have studied it in depth.  </w:t>
      </w:r>
      <w:r>
        <w:t xml:space="preserve">NWE does not plan to go back and retroactively make changes, however, the new standards will influence this cycle of planning.  </w:t>
      </w:r>
    </w:p>
    <w:p w:rsidR="00DF3003" w:rsidRDefault="00DF3003" w:rsidP="0010373E">
      <w:pPr>
        <w:widowControl/>
        <w:numPr>
          <w:ilvl w:val="12"/>
          <w:numId w:val="0"/>
        </w:numPr>
        <w:tabs>
          <w:tab w:val="clear" w:pos="720"/>
          <w:tab w:val="left" w:pos="270"/>
        </w:tabs>
        <w:jc w:val="left"/>
        <w:rPr>
          <w:u w:val="single"/>
        </w:rPr>
      </w:pPr>
    </w:p>
    <w:p w:rsidR="0010373E" w:rsidRPr="0049791C" w:rsidRDefault="0010373E" w:rsidP="0010373E">
      <w:pPr>
        <w:widowControl/>
        <w:numPr>
          <w:ilvl w:val="12"/>
          <w:numId w:val="0"/>
        </w:numPr>
        <w:tabs>
          <w:tab w:val="clear" w:pos="720"/>
          <w:tab w:val="left" w:pos="270"/>
        </w:tabs>
        <w:jc w:val="left"/>
        <w:rPr>
          <w:b/>
        </w:rPr>
      </w:pPr>
      <w:r w:rsidRPr="0049791C">
        <w:rPr>
          <w:b/>
          <w:u w:val="single"/>
        </w:rPr>
        <w:t>Generation Interconnection Update</w:t>
      </w:r>
      <w:r w:rsidRPr="0049791C">
        <w:rPr>
          <w:b/>
        </w:rPr>
        <w:t xml:space="preserve">  </w:t>
      </w:r>
    </w:p>
    <w:p w:rsidR="0010373E" w:rsidRPr="006A7383" w:rsidRDefault="0010373E" w:rsidP="0010373E">
      <w:pPr>
        <w:widowControl/>
        <w:numPr>
          <w:ilvl w:val="12"/>
          <w:numId w:val="0"/>
        </w:numPr>
        <w:tabs>
          <w:tab w:val="clear" w:pos="720"/>
          <w:tab w:val="left" w:pos="270"/>
        </w:tabs>
        <w:jc w:val="left"/>
      </w:pPr>
      <w:r w:rsidRPr="006A7383">
        <w:t xml:space="preserve">Kelly Lovell </w:t>
      </w:r>
      <w:r w:rsidR="00DF3003">
        <w:t>shared</w:t>
      </w:r>
      <w:r w:rsidRPr="006A7383">
        <w:t xml:space="preserve"> </w:t>
      </w:r>
      <w:r w:rsidR="00932383">
        <w:t xml:space="preserve">the Montana Generation and Interconnection Queue Update which has been posted </w:t>
      </w:r>
      <w:r>
        <w:t>on NWE’s OASIS web site</w:t>
      </w:r>
      <w:r w:rsidR="002C0EED">
        <w:t xml:space="preserve"> address</w:t>
      </w:r>
      <w:r>
        <w:t>:</w:t>
      </w:r>
    </w:p>
    <w:p w:rsidR="0010373E" w:rsidRPr="00932383" w:rsidRDefault="0010373E" w:rsidP="0010373E">
      <w:pPr>
        <w:widowControl/>
        <w:numPr>
          <w:ilvl w:val="12"/>
          <w:numId w:val="0"/>
        </w:numPr>
        <w:tabs>
          <w:tab w:val="clear" w:pos="720"/>
          <w:tab w:val="left" w:pos="270"/>
        </w:tabs>
        <w:jc w:val="left"/>
        <w:rPr>
          <w:sz w:val="22"/>
          <w:szCs w:val="22"/>
        </w:rPr>
      </w:pPr>
      <w:r>
        <w:rPr>
          <w:iCs/>
        </w:rPr>
        <w:tab/>
      </w:r>
      <w:r w:rsidR="00DF3003" w:rsidRPr="00DF3003">
        <w:t xml:space="preserve"> </w:t>
      </w:r>
      <w:hyperlink r:id="rId12" w:history="1">
        <w:r w:rsidR="00DF3003">
          <w:rPr>
            <w:rStyle w:val="Hyperlink"/>
          </w:rPr>
          <w:t>http://www.oasis.oati.com/NWMT/NWMTdocs/04-GIA_Queue_Update_03-16.docx</w:t>
        </w:r>
      </w:hyperlink>
    </w:p>
    <w:p w:rsidR="00932383" w:rsidRPr="00932383" w:rsidRDefault="00932383" w:rsidP="0010373E">
      <w:pPr>
        <w:widowControl/>
        <w:numPr>
          <w:ilvl w:val="12"/>
          <w:numId w:val="0"/>
        </w:numPr>
        <w:tabs>
          <w:tab w:val="clear" w:pos="720"/>
          <w:tab w:val="left" w:pos="270"/>
        </w:tabs>
        <w:jc w:val="left"/>
        <w:rPr>
          <w:sz w:val="22"/>
          <w:szCs w:val="22"/>
        </w:rPr>
      </w:pPr>
    </w:p>
    <w:p w:rsidR="0010373E" w:rsidRDefault="0010373E" w:rsidP="0010373E">
      <w:pPr>
        <w:widowControl/>
        <w:numPr>
          <w:ilvl w:val="12"/>
          <w:numId w:val="0"/>
        </w:numPr>
        <w:tabs>
          <w:tab w:val="clear" w:pos="720"/>
          <w:tab w:val="left" w:pos="270"/>
        </w:tabs>
        <w:jc w:val="left"/>
        <w:rPr>
          <w:i/>
        </w:rPr>
      </w:pPr>
      <w:r w:rsidRPr="00E9785A">
        <w:rPr>
          <w:i/>
        </w:rPr>
        <w:t>Question</w:t>
      </w:r>
      <w:r>
        <w:rPr>
          <w:i/>
        </w:rPr>
        <w:t xml:space="preserve">: </w:t>
      </w:r>
      <w:r w:rsidR="00DF3003">
        <w:rPr>
          <w:i/>
        </w:rPr>
        <w:t>Chelsea Loomis noted that the Control Area Peak appeared to be close last year, do we anticipate any significant changes</w:t>
      </w:r>
      <w:r w:rsidR="000D0A2A">
        <w:rPr>
          <w:i/>
        </w:rPr>
        <w:t>?</w:t>
      </w:r>
    </w:p>
    <w:p w:rsidR="0010373E" w:rsidRDefault="0010373E" w:rsidP="0010373E">
      <w:pPr>
        <w:widowControl/>
        <w:numPr>
          <w:ilvl w:val="12"/>
          <w:numId w:val="0"/>
        </w:numPr>
        <w:tabs>
          <w:tab w:val="clear" w:pos="720"/>
          <w:tab w:val="left" w:pos="270"/>
        </w:tabs>
        <w:jc w:val="left"/>
        <w:rPr>
          <w:i/>
        </w:rPr>
      </w:pPr>
    </w:p>
    <w:p w:rsidR="00932383" w:rsidRDefault="0010373E" w:rsidP="0010373E">
      <w:pPr>
        <w:widowControl/>
        <w:numPr>
          <w:ilvl w:val="12"/>
          <w:numId w:val="0"/>
        </w:numPr>
        <w:tabs>
          <w:tab w:val="clear" w:pos="720"/>
          <w:tab w:val="left" w:pos="270"/>
        </w:tabs>
        <w:jc w:val="left"/>
      </w:pPr>
      <w:r w:rsidRPr="001C2953">
        <w:t xml:space="preserve">Answer: </w:t>
      </w:r>
      <w:r w:rsidR="000D0A2A">
        <w:t xml:space="preserve">Don Bauer indicated no significant change in load is anticipated.  </w:t>
      </w:r>
      <w:r w:rsidR="00DF3003">
        <w:t xml:space="preserve">Don </w:t>
      </w:r>
      <w:r w:rsidR="000D0A2A">
        <w:t>also</w:t>
      </w:r>
      <w:r w:rsidR="0049791C">
        <w:t xml:space="preserve"> </w:t>
      </w:r>
      <w:r w:rsidR="00DF3003">
        <w:t>indicated that there are a number of small solar projects (&lt;3MW) in the queue</w:t>
      </w:r>
      <w:r w:rsidR="006677C2">
        <w:t xml:space="preserve"> and it is not known at this time if all will become reality.    </w:t>
      </w:r>
      <w:r w:rsidR="00BD5C24">
        <w:t xml:space="preserve"> </w:t>
      </w:r>
    </w:p>
    <w:p w:rsidR="00A65874" w:rsidRDefault="00A65874" w:rsidP="0010373E">
      <w:pPr>
        <w:widowControl/>
        <w:numPr>
          <w:ilvl w:val="12"/>
          <w:numId w:val="0"/>
        </w:numPr>
        <w:tabs>
          <w:tab w:val="clear" w:pos="720"/>
          <w:tab w:val="left" w:pos="270"/>
        </w:tabs>
        <w:jc w:val="left"/>
      </w:pPr>
    </w:p>
    <w:p w:rsidR="0010373E" w:rsidRPr="003D34C9" w:rsidRDefault="0010373E" w:rsidP="0010373E">
      <w:pPr>
        <w:widowControl/>
        <w:numPr>
          <w:ilvl w:val="12"/>
          <w:numId w:val="0"/>
        </w:numPr>
        <w:tabs>
          <w:tab w:val="clear" w:pos="720"/>
          <w:tab w:val="left" w:pos="270"/>
        </w:tabs>
        <w:jc w:val="left"/>
        <w:rPr>
          <w:b/>
        </w:rPr>
      </w:pPr>
      <w:r w:rsidRPr="003D34C9">
        <w:rPr>
          <w:b/>
          <w:bCs/>
          <w:sz w:val="28"/>
          <w:szCs w:val="28"/>
        </w:rPr>
        <w:t>Regional and Bulk Electric System Updates</w:t>
      </w:r>
    </w:p>
    <w:p w:rsidR="003D34C9" w:rsidRDefault="0010373E" w:rsidP="003D34C9">
      <w:pPr>
        <w:widowControl/>
        <w:numPr>
          <w:ilvl w:val="12"/>
          <w:numId w:val="0"/>
        </w:numPr>
        <w:tabs>
          <w:tab w:val="clear" w:pos="720"/>
          <w:tab w:val="left" w:pos="270"/>
        </w:tabs>
        <w:jc w:val="left"/>
      </w:pPr>
      <w:r>
        <w:t xml:space="preserve">Chelsea </w:t>
      </w:r>
      <w:r w:rsidR="00745621">
        <w:t xml:space="preserve">provided </w:t>
      </w:r>
      <w:r w:rsidR="00446DF1">
        <w:t xml:space="preserve">an update of several activities </w:t>
      </w:r>
      <w:r w:rsidR="00745621">
        <w:t xml:space="preserve">concerning The Northern Tier Transmission Group (NTTG), including that MATL is currently in the process of joining NTTG. But there were some Attachment K differences that need to be rectified before they </w:t>
      </w:r>
      <w:r w:rsidR="0049791C">
        <w:t>become an</w:t>
      </w:r>
      <w:r w:rsidR="00745621">
        <w:t xml:space="preserve"> actual </w:t>
      </w:r>
      <w:r w:rsidR="00745621">
        <w:lastRenderedPageBreak/>
        <w:t xml:space="preserve">member.  With the beginning of a new two year cycle, work is proceeding to look forward.  One Economic Consideration study of retiring CS units 1, 2 and 3 has been received.  </w:t>
      </w:r>
      <w:r w:rsidR="0028506B">
        <w:t>It proposes r</w:t>
      </w:r>
      <w:r w:rsidR="00745621">
        <w:t xml:space="preserve">eplacing </w:t>
      </w:r>
      <w:r w:rsidR="0028506B">
        <w:t xml:space="preserve">lost generation with </w:t>
      </w:r>
      <w:r w:rsidR="00745621">
        <w:t xml:space="preserve">wind at Broadview for one </w:t>
      </w:r>
      <w:r w:rsidR="0028506B">
        <w:t>scenario</w:t>
      </w:r>
      <w:r w:rsidR="00745621">
        <w:t xml:space="preserve"> and </w:t>
      </w:r>
      <w:r w:rsidR="0028506B">
        <w:t>another option of replaced lost Colstrip generation with wind</w:t>
      </w:r>
      <w:r w:rsidR="00745621">
        <w:t xml:space="preserve"> at Broadview along with combined cycle gas </w:t>
      </w:r>
      <w:r w:rsidR="0028506B">
        <w:t xml:space="preserve">generation </w:t>
      </w:r>
      <w:r w:rsidR="00745621">
        <w:t xml:space="preserve">in the Billings area.  </w:t>
      </w:r>
      <w:r w:rsidR="0028506B">
        <w:t>The r</w:t>
      </w:r>
      <w:r w:rsidR="00745621">
        <w:t xml:space="preserve">ecommendation to the Planning </w:t>
      </w:r>
      <w:r w:rsidR="0028506B">
        <w:t>C</w:t>
      </w:r>
      <w:r w:rsidR="00745621">
        <w:t xml:space="preserve">ommittee will be to study this request.  The study proposal will include </w:t>
      </w:r>
      <w:r w:rsidR="0028506B">
        <w:t xml:space="preserve">reviewing </w:t>
      </w:r>
      <w:r w:rsidR="00745621">
        <w:t xml:space="preserve">the introduced wind at three different levels:  100%, </w:t>
      </w:r>
      <w:r w:rsidR="0028506B">
        <w:t>5</w:t>
      </w:r>
      <w:r w:rsidR="00745621">
        <w:t>0%</w:t>
      </w:r>
      <w:r w:rsidR="003F5CA3">
        <w:t>, and</w:t>
      </w:r>
      <w:r w:rsidR="0028506B">
        <w:t xml:space="preserve"> </w:t>
      </w:r>
      <w:r w:rsidR="00745621">
        <w:t xml:space="preserve">35%.  </w:t>
      </w:r>
      <w:r w:rsidR="0028506B">
        <w:t>Work is currently taking place</w:t>
      </w:r>
      <w:r w:rsidR="00745621">
        <w:t xml:space="preserve"> on developing the cases, making sure</w:t>
      </w:r>
      <w:r w:rsidR="0028506B">
        <w:t xml:space="preserve"> the </w:t>
      </w:r>
      <w:r w:rsidR="00745621">
        <w:t>loads are appropriate and generation dispatch</w:t>
      </w:r>
      <w:r w:rsidR="0028506B">
        <w:t xml:space="preserve"> exists</w:t>
      </w:r>
      <w:r w:rsidR="00745621">
        <w:t>.</w:t>
      </w:r>
      <w:r w:rsidR="0028506B">
        <w:t xml:space="preserve">  Another inter-regional request is being reviewed for completeness.  It involves a </w:t>
      </w:r>
      <w:r w:rsidR="00745621">
        <w:t xml:space="preserve">TransWest Express </w:t>
      </w:r>
      <w:r w:rsidR="0028506B">
        <w:t xml:space="preserve">line </w:t>
      </w:r>
      <w:r w:rsidR="00745621">
        <w:t>from Sinclair, WY to Boulder City, Nevada.</w:t>
      </w:r>
      <w:r w:rsidR="0028506B">
        <w:t xml:space="preserve">  There were no </w:t>
      </w:r>
      <w:r w:rsidR="00745621">
        <w:t>projects submitted for Cost Allocation</w:t>
      </w:r>
      <w:r w:rsidR="0028506B">
        <w:t xml:space="preserve"> consideration</w:t>
      </w:r>
      <w:r w:rsidR="003D34C9">
        <w:t xml:space="preserve"> this quarter.</w:t>
      </w:r>
    </w:p>
    <w:p w:rsidR="001041B7" w:rsidRDefault="001041B7" w:rsidP="003D34C9">
      <w:pPr>
        <w:widowControl/>
        <w:numPr>
          <w:ilvl w:val="12"/>
          <w:numId w:val="0"/>
        </w:numPr>
        <w:tabs>
          <w:tab w:val="clear" w:pos="720"/>
          <w:tab w:val="left" w:pos="270"/>
        </w:tabs>
        <w:jc w:val="left"/>
      </w:pPr>
    </w:p>
    <w:p w:rsidR="001041B7" w:rsidRDefault="00A2564F" w:rsidP="003D34C9">
      <w:pPr>
        <w:widowControl/>
        <w:numPr>
          <w:ilvl w:val="12"/>
          <w:numId w:val="0"/>
        </w:numPr>
        <w:tabs>
          <w:tab w:val="clear" w:pos="720"/>
          <w:tab w:val="left" w:pos="270"/>
        </w:tabs>
        <w:jc w:val="left"/>
      </w:pPr>
      <w:r>
        <w:t xml:space="preserve">Chelsea also noted that a recent PSC ruling confirmed that NorthWestern Energy must buy QF output at the established rate and solar credits have been extended.  </w:t>
      </w:r>
      <w:r w:rsidR="001041B7">
        <w:t>With the changing political climate regarding fossil fuels and coal in particular</w:t>
      </w:r>
      <w:r>
        <w:t xml:space="preserve"> as a fuel source, and for Washington and Oregon especially, we need to keep aware of what is happening around us and how political decisions could affect everyone.   </w:t>
      </w:r>
    </w:p>
    <w:p w:rsidR="003D34C9" w:rsidRDefault="003D34C9" w:rsidP="003D34C9">
      <w:pPr>
        <w:widowControl/>
        <w:numPr>
          <w:ilvl w:val="12"/>
          <w:numId w:val="0"/>
        </w:numPr>
        <w:tabs>
          <w:tab w:val="clear" w:pos="720"/>
          <w:tab w:val="left" w:pos="270"/>
        </w:tabs>
        <w:jc w:val="left"/>
      </w:pPr>
    </w:p>
    <w:p w:rsidR="00745621" w:rsidRDefault="00EE0BFB" w:rsidP="003D34C9">
      <w:pPr>
        <w:widowControl/>
        <w:numPr>
          <w:ilvl w:val="12"/>
          <w:numId w:val="0"/>
        </w:numPr>
        <w:tabs>
          <w:tab w:val="clear" w:pos="720"/>
          <w:tab w:val="left" w:pos="270"/>
        </w:tabs>
        <w:jc w:val="left"/>
      </w:pPr>
      <w:r>
        <w:t>C</w:t>
      </w:r>
      <w:r w:rsidR="003D34C9">
        <w:t xml:space="preserve">helsea shared that the following </w:t>
      </w:r>
      <w:r>
        <w:t xml:space="preserve">Generation Interconnect Agreements (GIA’s) </w:t>
      </w:r>
      <w:r w:rsidR="003D34C9">
        <w:t xml:space="preserve">are currently </w:t>
      </w:r>
      <w:r>
        <w:t>in queue</w:t>
      </w:r>
      <w:r w:rsidR="003D34C9">
        <w:t>:</w:t>
      </w:r>
      <w:r>
        <w:t xml:space="preserve"> </w:t>
      </w:r>
    </w:p>
    <w:p w:rsidR="00745621" w:rsidRDefault="00EE0BFB" w:rsidP="00745621">
      <w:r>
        <w:tab/>
        <w:t xml:space="preserve">-300.9 MW wind farm tied to the </w:t>
      </w:r>
      <w:r w:rsidR="00745621">
        <w:t>230 kV Colstrip bus</w:t>
      </w:r>
    </w:p>
    <w:p w:rsidR="00745621" w:rsidRDefault="00EE0BFB" w:rsidP="00745621">
      <w:r>
        <w:tab/>
        <w:t xml:space="preserve">-750 MW wind farm tied to the </w:t>
      </w:r>
      <w:r w:rsidR="00745621">
        <w:t xml:space="preserve">500 kV Colstrip bus:  </w:t>
      </w:r>
    </w:p>
    <w:p w:rsidR="00745621" w:rsidRDefault="00EE0BFB" w:rsidP="00745621">
      <w:r>
        <w:tab/>
        <w:t>-</w:t>
      </w:r>
      <w:r w:rsidR="00745621">
        <w:t>250 MW wind farm on the 230 kV Broadview bus</w:t>
      </w:r>
    </w:p>
    <w:p w:rsidR="00745621" w:rsidRDefault="00EE0BFB" w:rsidP="00E11BB7">
      <w:pPr>
        <w:ind w:left="720"/>
      </w:pPr>
      <w:r>
        <w:t>-Large amounts of</w:t>
      </w:r>
      <w:r w:rsidR="00745621">
        <w:t xml:space="preserve"> new solar</w:t>
      </w:r>
      <w:r>
        <w:t xml:space="preserve"> have been added in the </w:t>
      </w:r>
      <w:r w:rsidR="00745621">
        <w:t>GIA queue</w:t>
      </w:r>
      <w:r w:rsidR="0049791C">
        <w:t>, most</w:t>
      </w:r>
      <w:r w:rsidR="003F5CA3">
        <w:t xml:space="preserve"> </w:t>
      </w:r>
      <w:r w:rsidR="000D0A2A">
        <w:t>are</w:t>
      </w:r>
      <w:r w:rsidR="003F5CA3">
        <w:t xml:space="preserve"> </w:t>
      </w:r>
      <w:r w:rsidR="00745621">
        <w:t xml:space="preserve">3 MW projects connecting to Distribution level.  </w:t>
      </w:r>
      <w:r>
        <w:t xml:space="preserve">The flurry of activity is attributed to an attractive </w:t>
      </w:r>
      <w:r w:rsidR="00745621">
        <w:t xml:space="preserve">power purchase price combined with </w:t>
      </w:r>
      <w:r>
        <w:t xml:space="preserve">the </w:t>
      </w:r>
      <w:r w:rsidR="00745621">
        <w:t xml:space="preserve">extension of the PTC to 2020. </w:t>
      </w:r>
    </w:p>
    <w:p w:rsidR="00745621" w:rsidRDefault="00EE0BFB" w:rsidP="00745621">
      <w:r>
        <w:tab/>
        <w:t>-</w:t>
      </w:r>
      <w:r w:rsidR="00745621">
        <w:t xml:space="preserve">Another large wind farm (396 MW) </w:t>
      </w:r>
      <w:r>
        <w:t xml:space="preserve">is proposed </w:t>
      </w:r>
      <w:r w:rsidR="00745621">
        <w:t>on the 230 kV in NWE’s territory</w:t>
      </w:r>
    </w:p>
    <w:p w:rsidR="00745621" w:rsidRDefault="00EE0BFB" w:rsidP="00745621">
      <w:r>
        <w:tab/>
        <w:t xml:space="preserve">-there are a handful of </w:t>
      </w:r>
      <w:r w:rsidR="00745621">
        <w:t xml:space="preserve">20-25 MW wind farms on </w:t>
      </w:r>
      <w:r>
        <w:t xml:space="preserve">the </w:t>
      </w:r>
      <w:r w:rsidR="00745621">
        <w:t>BES</w:t>
      </w:r>
    </w:p>
    <w:p w:rsidR="00EE0BFB" w:rsidRDefault="00EE0BFB" w:rsidP="00EE0BFB">
      <w:r>
        <w:tab/>
        <w:t>-Chelsea also noted that the Gordon Butte pumped hydro did withdraw from the queue.</w:t>
      </w:r>
    </w:p>
    <w:p w:rsidR="00676A5C" w:rsidRDefault="00676A5C" w:rsidP="00EE0BFB"/>
    <w:p w:rsidR="00676A5C" w:rsidRDefault="00676A5C" w:rsidP="00EE0BFB">
      <w:pPr>
        <w:rPr>
          <w:i/>
        </w:rPr>
      </w:pPr>
      <w:r w:rsidRPr="00676A5C">
        <w:rPr>
          <w:i/>
        </w:rPr>
        <w:t>Question:</w:t>
      </w:r>
      <w:r>
        <w:rPr>
          <w:i/>
        </w:rPr>
        <w:t xml:space="preserve"> Marc Zora noted that he has seen on the web, several projects proposed in our area including, Fort Peck to Colstrip, a DC tie from Colstrip to Bismarck and Colstrip to Wyoming for connection by 2022.  Are these being looked at</w:t>
      </w:r>
      <w:r w:rsidR="003F5CA3">
        <w:rPr>
          <w:i/>
        </w:rPr>
        <w:t>? (</w:t>
      </w:r>
      <w:r>
        <w:rPr>
          <w:i/>
        </w:rPr>
        <w:t xml:space="preserve">Marc said he would forward the </w:t>
      </w:r>
      <w:r w:rsidR="003F5CA3">
        <w:rPr>
          <w:i/>
        </w:rPr>
        <w:t>website</w:t>
      </w:r>
      <w:r>
        <w:rPr>
          <w:i/>
        </w:rPr>
        <w:t xml:space="preserve">). </w:t>
      </w:r>
    </w:p>
    <w:p w:rsidR="00676A5C" w:rsidRDefault="00676A5C" w:rsidP="00EE0BFB">
      <w:pPr>
        <w:rPr>
          <w:i/>
        </w:rPr>
      </w:pPr>
    </w:p>
    <w:p w:rsidR="00676A5C" w:rsidRPr="00676A5C" w:rsidRDefault="00676A5C" w:rsidP="00EE0BFB">
      <w:r w:rsidRPr="00676A5C">
        <w:t xml:space="preserve">Answer: </w:t>
      </w:r>
      <w:r>
        <w:t>Chelsea noted that there is nothing official at this time, but NTTG needs to be involved with these as they do surface.</w:t>
      </w:r>
      <w:r w:rsidRPr="00676A5C">
        <w:t xml:space="preserve">  </w:t>
      </w:r>
    </w:p>
    <w:p w:rsidR="00B8523F" w:rsidRDefault="00B8523F" w:rsidP="00EE0BFB"/>
    <w:p w:rsidR="00676A5C" w:rsidRDefault="00B8523F" w:rsidP="00EE0BFB">
      <w:pPr>
        <w:rPr>
          <w:i/>
        </w:rPr>
      </w:pPr>
      <w:r w:rsidRPr="00B8523F">
        <w:rPr>
          <w:i/>
        </w:rPr>
        <w:t>Question:</w:t>
      </w:r>
      <w:r>
        <w:rPr>
          <w:i/>
        </w:rPr>
        <w:t xml:space="preserve"> Marc asked what the rational was for looking at the 35% wind generation factor</w:t>
      </w:r>
      <w:r w:rsidR="00676A5C">
        <w:rPr>
          <w:i/>
        </w:rPr>
        <w:t>.</w:t>
      </w:r>
    </w:p>
    <w:p w:rsidR="00B8523F" w:rsidRDefault="00B8523F" w:rsidP="00EE0BFB">
      <w:pPr>
        <w:rPr>
          <w:i/>
        </w:rPr>
      </w:pPr>
    </w:p>
    <w:p w:rsidR="00EE0BFB" w:rsidRDefault="00B8523F" w:rsidP="00745621">
      <w:r w:rsidRPr="00B8523F">
        <w:t xml:space="preserve">Answer: </w:t>
      </w:r>
      <w:r>
        <w:t xml:space="preserve">Chelsea noted that this was considered because that is considered to be a recognized wind generation capacity factor.  </w:t>
      </w:r>
    </w:p>
    <w:p w:rsidR="00B8523F" w:rsidRDefault="00B8523F" w:rsidP="00745621"/>
    <w:p w:rsidR="00B8523F" w:rsidRDefault="00B8523F" w:rsidP="00B8523F">
      <w:pPr>
        <w:rPr>
          <w:i/>
        </w:rPr>
      </w:pPr>
      <w:r w:rsidRPr="00B8523F">
        <w:rPr>
          <w:i/>
        </w:rPr>
        <w:t>Question:</w:t>
      </w:r>
      <w:r>
        <w:rPr>
          <w:i/>
        </w:rPr>
        <w:t xml:space="preserve"> Marc asked when modeling scenarios, is any volatility taken into account in the analysis.</w:t>
      </w:r>
    </w:p>
    <w:p w:rsidR="00B8523F" w:rsidRDefault="00B8523F" w:rsidP="00B8523F">
      <w:pPr>
        <w:rPr>
          <w:i/>
        </w:rPr>
      </w:pPr>
    </w:p>
    <w:p w:rsidR="00CA76CF" w:rsidRDefault="00B8523F" w:rsidP="00B8523F">
      <w:r w:rsidRPr="00B8523F">
        <w:t xml:space="preserve">Answer: </w:t>
      </w:r>
      <w:r>
        <w:t xml:space="preserve">Chelsea noted that this is considered, but currently only at a high level, more needs to be done </w:t>
      </w:r>
      <w:r w:rsidR="00676A5C">
        <w:t>in this regard.</w:t>
      </w:r>
    </w:p>
    <w:p w:rsidR="0019350B" w:rsidRDefault="0019350B" w:rsidP="00B8523F"/>
    <w:p w:rsidR="0019350B" w:rsidRDefault="0019350B" w:rsidP="00B8523F">
      <w:r>
        <w:t xml:space="preserve">John Leland noted that a large DC tie is being considered in northern Texas (Tres Amigos). </w:t>
      </w:r>
    </w:p>
    <w:p w:rsidR="00676A5C" w:rsidRPr="00B8523F" w:rsidRDefault="00676A5C" w:rsidP="00B8523F"/>
    <w:p w:rsidR="0010373E" w:rsidRDefault="0010373E" w:rsidP="0010373E">
      <w:pPr>
        <w:widowControl/>
        <w:numPr>
          <w:ilvl w:val="12"/>
          <w:numId w:val="0"/>
        </w:numPr>
        <w:tabs>
          <w:tab w:val="clear" w:pos="720"/>
          <w:tab w:val="left" w:pos="270"/>
        </w:tabs>
        <w:jc w:val="left"/>
        <w:rPr>
          <w:b/>
          <w:bCs/>
          <w:sz w:val="28"/>
          <w:szCs w:val="28"/>
        </w:rPr>
      </w:pPr>
      <w:r w:rsidRPr="003A5C36">
        <w:rPr>
          <w:b/>
          <w:bCs/>
          <w:sz w:val="28"/>
          <w:szCs w:val="28"/>
        </w:rPr>
        <w:t xml:space="preserve">Local Area Plan </w:t>
      </w:r>
      <w:r>
        <w:rPr>
          <w:b/>
          <w:bCs/>
          <w:sz w:val="28"/>
          <w:szCs w:val="28"/>
        </w:rPr>
        <w:t xml:space="preserve">Update </w:t>
      </w:r>
    </w:p>
    <w:p w:rsidR="005918A4" w:rsidRDefault="005918A4" w:rsidP="0010373E">
      <w:pPr>
        <w:widowControl/>
        <w:numPr>
          <w:ilvl w:val="12"/>
          <w:numId w:val="0"/>
        </w:numPr>
        <w:tabs>
          <w:tab w:val="clear" w:pos="720"/>
          <w:tab w:val="left" w:pos="270"/>
        </w:tabs>
        <w:jc w:val="left"/>
        <w:rPr>
          <w:bCs/>
        </w:rPr>
      </w:pPr>
      <w:r>
        <w:rPr>
          <w:bCs/>
        </w:rPr>
        <w:t xml:space="preserve">Don Bauer next shared the </w:t>
      </w:r>
      <w:r w:rsidR="003D34C9" w:rsidRPr="003D34C9">
        <w:rPr>
          <w:bCs/>
        </w:rPr>
        <w:t xml:space="preserve">goal for the 2016-17 Local Area Transmission Plan </w:t>
      </w:r>
      <w:r>
        <w:rPr>
          <w:bCs/>
        </w:rPr>
        <w:t>which looks to develop a 15 year</w:t>
      </w:r>
      <w:r w:rsidR="00CB6DC4">
        <w:rPr>
          <w:bCs/>
        </w:rPr>
        <w:t xml:space="preserve"> plan</w:t>
      </w:r>
      <w:r>
        <w:rPr>
          <w:bCs/>
        </w:rPr>
        <w:t xml:space="preserve"> that incorporates several considerations</w:t>
      </w:r>
      <w:r w:rsidR="00AE64A2">
        <w:rPr>
          <w:bCs/>
        </w:rPr>
        <w:t>.  He noted that there are no significant changes from what ha</w:t>
      </w:r>
      <w:r w:rsidR="00AB0CB8">
        <w:rPr>
          <w:bCs/>
        </w:rPr>
        <w:t>d</w:t>
      </w:r>
      <w:r w:rsidR="00AE64A2">
        <w:rPr>
          <w:bCs/>
        </w:rPr>
        <w:t xml:space="preserve"> been considered</w:t>
      </w:r>
      <w:r w:rsidR="00AB0CB8">
        <w:rPr>
          <w:bCs/>
        </w:rPr>
        <w:t xml:space="preserve"> previously</w:t>
      </w:r>
      <w:r w:rsidR="00CB6DC4">
        <w:rPr>
          <w:bCs/>
        </w:rPr>
        <w:t>.</w:t>
      </w:r>
      <w:r w:rsidR="00A2564F">
        <w:rPr>
          <w:bCs/>
        </w:rPr>
        <w:t xml:space="preserve">.  </w:t>
      </w:r>
      <w:r w:rsidR="00AB0CB8">
        <w:rPr>
          <w:bCs/>
        </w:rPr>
        <w:t xml:space="preserve"> The 2016-17 Local Area Transmission Plan</w:t>
      </w:r>
      <w:r w:rsidR="003F5CA3">
        <w:rPr>
          <w:bCs/>
        </w:rPr>
        <w:t>’s</w:t>
      </w:r>
      <w:r w:rsidR="00AB0CB8">
        <w:rPr>
          <w:bCs/>
        </w:rPr>
        <w:t xml:space="preserve"> Goal is available for review on </w:t>
      </w:r>
      <w:r>
        <w:rPr>
          <w:bCs/>
        </w:rPr>
        <w:t xml:space="preserve">NWE’s Oasis web site address: </w:t>
      </w:r>
    </w:p>
    <w:p w:rsidR="005918A4" w:rsidRDefault="005918A4" w:rsidP="0010373E">
      <w:pPr>
        <w:widowControl/>
        <w:numPr>
          <w:ilvl w:val="12"/>
          <w:numId w:val="0"/>
        </w:numPr>
        <w:tabs>
          <w:tab w:val="clear" w:pos="720"/>
          <w:tab w:val="left" w:pos="270"/>
        </w:tabs>
        <w:jc w:val="left"/>
        <w:rPr>
          <w:sz w:val="22"/>
          <w:szCs w:val="22"/>
        </w:rPr>
      </w:pPr>
      <w:r>
        <w:rPr>
          <w:bCs/>
        </w:rPr>
        <w:tab/>
      </w:r>
      <w:hyperlink r:id="rId13" w:history="1">
        <w:r w:rsidRPr="005918A4">
          <w:rPr>
            <w:rStyle w:val="Hyperlink"/>
            <w:sz w:val="22"/>
            <w:szCs w:val="22"/>
          </w:rPr>
          <w:t>http://www.oasis.oati.com/NWMT/NWMTdocs/06-Goal_for_2016-2017_Local_Area_Plan.docx</w:t>
        </w:r>
      </w:hyperlink>
    </w:p>
    <w:p w:rsidR="005918A4" w:rsidRPr="005918A4" w:rsidRDefault="005918A4" w:rsidP="0010373E">
      <w:pPr>
        <w:widowControl/>
        <w:numPr>
          <w:ilvl w:val="12"/>
          <w:numId w:val="0"/>
        </w:numPr>
        <w:tabs>
          <w:tab w:val="clear" w:pos="720"/>
          <w:tab w:val="left" w:pos="270"/>
        </w:tabs>
        <w:jc w:val="left"/>
        <w:rPr>
          <w:bCs/>
          <w:sz w:val="22"/>
          <w:szCs w:val="22"/>
        </w:rPr>
      </w:pPr>
    </w:p>
    <w:p w:rsidR="00EF6379" w:rsidRDefault="005918A4" w:rsidP="005918A4">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bCs/>
        </w:rPr>
      </w:pPr>
      <w:r>
        <w:rPr>
          <w:bCs/>
        </w:rPr>
        <w:t>Don shared that with solar generation’s growing interest</w:t>
      </w:r>
      <w:r w:rsidR="00C205E2">
        <w:rPr>
          <w:bCs/>
        </w:rPr>
        <w:t xml:space="preserve"> in our area, </w:t>
      </w:r>
      <w:r w:rsidR="00AE64A2">
        <w:rPr>
          <w:bCs/>
        </w:rPr>
        <w:t>it needs to be studied in greater detail</w:t>
      </w:r>
      <w:r w:rsidR="00C205E2">
        <w:rPr>
          <w:bCs/>
        </w:rPr>
        <w:t>, and signed projects will be included in our planning studies</w:t>
      </w:r>
      <w:r w:rsidR="00AE64A2">
        <w:rPr>
          <w:bCs/>
        </w:rPr>
        <w:t xml:space="preserve">.  Transmission is not usually an issue, but in most cases, developers tend to look for substations that have available capacity and </w:t>
      </w:r>
      <w:r w:rsidR="00C205E2">
        <w:rPr>
          <w:bCs/>
        </w:rPr>
        <w:t xml:space="preserve">are seeking a low cost interconnection to the </w:t>
      </w:r>
      <w:r w:rsidR="00AE64A2">
        <w:rPr>
          <w:bCs/>
        </w:rPr>
        <w:t xml:space="preserve">distribution </w:t>
      </w:r>
      <w:r w:rsidR="00C205E2">
        <w:rPr>
          <w:bCs/>
        </w:rPr>
        <w:t>system</w:t>
      </w:r>
      <w:r w:rsidR="00AE64A2">
        <w:rPr>
          <w:bCs/>
        </w:rPr>
        <w:t xml:space="preserve">.   </w:t>
      </w:r>
      <w:r w:rsidR="00C205E2">
        <w:rPr>
          <w:bCs/>
        </w:rPr>
        <w:t>S</w:t>
      </w:r>
      <w:r w:rsidR="00AE64A2">
        <w:rPr>
          <w:bCs/>
        </w:rPr>
        <w:t>tud</w:t>
      </w:r>
      <w:r w:rsidR="00C205E2">
        <w:rPr>
          <w:bCs/>
        </w:rPr>
        <w:t>ies</w:t>
      </w:r>
      <w:r w:rsidR="00AE64A2">
        <w:rPr>
          <w:bCs/>
        </w:rPr>
        <w:t xml:space="preserve"> will be done to determine what impact these generation sources will have on our system.  </w:t>
      </w:r>
    </w:p>
    <w:p w:rsidR="00A80DF3" w:rsidRDefault="00A80DF3" w:rsidP="005918A4">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bCs/>
        </w:rPr>
      </w:pPr>
    </w:p>
    <w:p w:rsidR="00A80DF3" w:rsidRDefault="00A80DF3" w:rsidP="005918A4">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bCs/>
        </w:rPr>
      </w:pPr>
      <w:r>
        <w:rPr>
          <w:bCs/>
        </w:rPr>
        <w:t xml:space="preserve">Don next </w:t>
      </w:r>
      <w:r w:rsidR="00B8523F">
        <w:rPr>
          <w:bCs/>
        </w:rPr>
        <w:t>outlined</w:t>
      </w:r>
      <w:r>
        <w:rPr>
          <w:bCs/>
        </w:rPr>
        <w:t xml:space="preserve"> the Base Case Planning Scenarios for the 2016-17 Local Area Transmission Plan.  This </w:t>
      </w:r>
      <w:r w:rsidR="00B8523F">
        <w:rPr>
          <w:bCs/>
        </w:rPr>
        <w:t xml:space="preserve">information </w:t>
      </w:r>
      <w:r>
        <w:rPr>
          <w:bCs/>
        </w:rPr>
        <w:t xml:space="preserve">is available for viewing at NWE’s Oasis web site address: </w:t>
      </w:r>
    </w:p>
    <w:p w:rsidR="00A80DF3" w:rsidRPr="00EF6379" w:rsidRDefault="00C10107" w:rsidP="0049791C">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rPr>
          <w:bCs/>
        </w:rPr>
      </w:pPr>
      <w:hyperlink r:id="rId14" w:history="1">
        <w:r w:rsidR="0049791C" w:rsidRPr="00A921EC">
          <w:rPr>
            <w:rStyle w:val="Hyperlink"/>
          </w:rPr>
          <w:t>http://www.oasis.oati.com/NWMT/NWMTdocs/07-Base_Case_Planning_Scenarios-mlm.docx</w:t>
        </w:r>
      </w:hyperlink>
    </w:p>
    <w:p w:rsidR="003E12B6" w:rsidRDefault="003E12B6" w:rsidP="0010373E">
      <w:pPr>
        <w:widowControl/>
        <w:numPr>
          <w:ilvl w:val="12"/>
          <w:numId w:val="0"/>
        </w:numPr>
        <w:tabs>
          <w:tab w:val="clear" w:pos="720"/>
          <w:tab w:val="left" w:pos="270"/>
        </w:tabs>
        <w:jc w:val="left"/>
        <w:rPr>
          <w:bCs/>
          <w:u w:val="single"/>
        </w:rPr>
      </w:pPr>
    </w:p>
    <w:p w:rsidR="001041B7" w:rsidRPr="0019350B" w:rsidRDefault="00A80DF3" w:rsidP="0010373E">
      <w:pPr>
        <w:widowControl/>
        <w:numPr>
          <w:ilvl w:val="12"/>
          <w:numId w:val="0"/>
        </w:numPr>
        <w:tabs>
          <w:tab w:val="clear" w:pos="720"/>
          <w:tab w:val="left" w:pos="270"/>
        </w:tabs>
        <w:jc w:val="left"/>
        <w:rPr>
          <w:bCs/>
          <w:i/>
        </w:rPr>
      </w:pPr>
      <w:r w:rsidRPr="0019350B">
        <w:rPr>
          <w:bCs/>
          <w:i/>
        </w:rPr>
        <w:t>Question:  Chelsea noted that the winter/summer loads are becoming much more similar.  Are we now considered a winter or summer peaking utility</w:t>
      </w:r>
      <w:r w:rsidR="001041B7" w:rsidRPr="0019350B">
        <w:rPr>
          <w:bCs/>
          <w:i/>
        </w:rPr>
        <w:t>?</w:t>
      </w:r>
      <w:r w:rsidRPr="0019350B">
        <w:rPr>
          <w:bCs/>
          <w:i/>
        </w:rPr>
        <w:t xml:space="preserve"> </w:t>
      </w:r>
    </w:p>
    <w:p w:rsidR="001041B7" w:rsidRPr="0019350B" w:rsidRDefault="001041B7" w:rsidP="0010373E">
      <w:pPr>
        <w:widowControl/>
        <w:numPr>
          <w:ilvl w:val="12"/>
          <w:numId w:val="0"/>
        </w:numPr>
        <w:tabs>
          <w:tab w:val="clear" w:pos="720"/>
          <w:tab w:val="left" w:pos="270"/>
        </w:tabs>
        <w:jc w:val="left"/>
        <w:rPr>
          <w:bCs/>
        </w:rPr>
      </w:pPr>
    </w:p>
    <w:p w:rsidR="00A80DF3" w:rsidRPr="0019350B" w:rsidRDefault="001041B7" w:rsidP="0010373E">
      <w:pPr>
        <w:widowControl/>
        <w:numPr>
          <w:ilvl w:val="12"/>
          <w:numId w:val="0"/>
        </w:numPr>
        <w:tabs>
          <w:tab w:val="clear" w:pos="720"/>
          <w:tab w:val="left" w:pos="270"/>
        </w:tabs>
        <w:jc w:val="left"/>
        <w:rPr>
          <w:bCs/>
        </w:rPr>
      </w:pPr>
      <w:r w:rsidRPr="0019350B">
        <w:rPr>
          <w:bCs/>
        </w:rPr>
        <w:t xml:space="preserve">Answer:  </w:t>
      </w:r>
      <w:r w:rsidR="00A80DF3" w:rsidRPr="0019350B">
        <w:rPr>
          <w:bCs/>
        </w:rPr>
        <w:t xml:space="preserve">Don agreed that the line is getting more blurred, but we are still considered a winter peaking utility. </w:t>
      </w:r>
    </w:p>
    <w:p w:rsidR="001041B7" w:rsidRDefault="001041B7" w:rsidP="0010373E">
      <w:pPr>
        <w:widowControl/>
        <w:numPr>
          <w:ilvl w:val="12"/>
          <w:numId w:val="0"/>
        </w:numPr>
        <w:tabs>
          <w:tab w:val="clear" w:pos="720"/>
          <w:tab w:val="left" w:pos="270"/>
        </w:tabs>
        <w:jc w:val="left"/>
        <w:rPr>
          <w:bCs/>
          <w:u w:val="single"/>
        </w:rPr>
      </w:pPr>
    </w:p>
    <w:p w:rsidR="0019350B" w:rsidRPr="0019350B" w:rsidRDefault="0019350B" w:rsidP="0010373E">
      <w:pPr>
        <w:widowControl/>
        <w:numPr>
          <w:ilvl w:val="12"/>
          <w:numId w:val="0"/>
        </w:numPr>
        <w:tabs>
          <w:tab w:val="clear" w:pos="720"/>
          <w:tab w:val="left" w:pos="270"/>
        </w:tabs>
        <w:jc w:val="left"/>
        <w:rPr>
          <w:bCs/>
          <w:i/>
        </w:rPr>
      </w:pPr>
      <w:r w:rsidRPr="0019350B">
        <w:rPr>
          <w:bCs/>
          <w:i/>
        </w:rPr>
        <w:t xml:space="preserve">Question: When looking at the Table 1 Study Scenarios, John Leland asked about the renewables Assumption being 0 – Max, what was the premise for this.  </w:t>
      </w:r>
    </w:p>
    <w:p w:rsidR="0019350B" w:rsidRPr="0019350B" w:rsidRDefault="0019350B" w:rsidP="0010373E">
      <w:pPr>
        <w:widowControl/>
        <w:numPr>
          <w:ilvl w:val="12"/>
          <w:numId w:val="0"/>
        </w:numPr>
        <w:tabs>
          <w:tab w:val="clear" w:pos="720"/>
          <w:tab w:val="left" w:pos="270"/>
        </w:tabs>
        <w:jc w:val="left"/>
        <w:rPr>
          <w:bCs/>
          <w:i/>
        </w:rPr>
      </w:pPr>
    </w:p>
    <w:p w:rsidR="00AC3987" w:rsidRDefault="0019350B" w:rsidP="0010373E">
      <w:pPr>
        <w:widowControl/>
        <w:numPr>
          <w:ilvl w:val="12"/>
          <w:numId w:val="0"/>
        </w:numPr>
        <w:tabs>
          <w:tab w:val="clear" w:pos="720"/>
          <w:tab w:val="left" w:pos="270"/>
        </w:tabs>
        <w:jc w:val="left"/>
        <w:rPr>
          <w:bCs/>
        </w:rPr>
      </w:pPr>
      <w:r w:rsidRPr="0019350B">
        <w:rPr>
          <w:bCs/>
        </w:rPr>
        <w:t xml:space="preserve">Answer: Don said this was really meant to indicate that these were variable.  He will draft </w:t>
      </w:r>
      <w:r>
        <w:rPr>
          <w:bCs/>
        </w:rPr>
        <w:t xml:space="preserve">language </w:t>
      </w:r>
      <w:r w:rsidRPr="0019350B">
        <w:rPr>
          <w:bCs/>
        </w:rPr>
        <w:t>to clarify this</w:t>
      </w:r>
      <w:r w:rsidR="00AC3987">
        <w:rPr>
          <w:bCs/>
        </w:rPr>
        <w:t xml:space="preserve"> and will probably assume wind to be dispatched at 50%.  This is really a first pass at this and it will be further defined as they go forward</w:t>
      </w:r>
      <w:r w:rsidR="00C205E2">
        <w:rPr>
          <w:bCs/>
        </w:rPr>
        <w:t>, but wind generation will likely be considered at other levels of output as well</w:t>
      </w:r>
    </w:p>
    <w:p w:rsidR="00AC3987" w:rsidRDefault="00AC3987" w:rsidP="0010373E">
      <w:pPr>
        <w:widowControl/>
        <w:numPr>
          <w:ilvl w:val="12"/>
          <w:numId w:val="0"/>
        </w:numPr>
        <w:tabs>
          <w:tab w:val="clear" w:pos="720"/>
          <w:tab w:val="left" w:pos="270"/>
        </w:tabs>
        <w:jc w:val="left"/>
        <w:rPr>
          <w:bCs/>
        </w:rPr>
      </w:pPr>
    </w:p>
    <w:p w:rsidR="00AC3987" w:rsidRDefault="00AC3987" w:rsidP="0010373E">
      <w:pPr>
        <w:widowControl/>
        <w:numPr>
          <w:ilvl w:val="12"/>
          <w:numId w:val="0"/>
        </w:numPr>
        <w:tabs>
          <w:tab w:val="clear" w:pos="720"/>
          <w:tab w:val="left" w:pos="270"/>
        </w:tabs>
        <w:jc w:val="left"/>
        <w:rPr>
          <w:b/>
          <w:bCs/>
          <w:sz w:val="28"/>
          <w:szCs w:val="28"/>
        </w:rPr>
      </w:pPr>
      <w:r w:rsidRPr="00AC3987">
        <w:rPr>
          <w:b/>
          <w:bCs/>
          <w:sz w:val="28"/>
          <w:szCs w:val="28"/>
        </w:rPr>
        <w:t xml:space="preserve">Load Forecast </w:t>
      </w:r>
    </w:p>
    <w:p w:rsidR="00A80DF3" w:rsidRPr="00AC3987" w:rsidRDefault="00AC3987" w:rsidP="0010373E">
      <w:pPr>
        <w:widowControl/>
        <w:numPr>
          <w:ilvl w:val="12"/>
          <w:numId w:val="0"/>
        </w:numPr>
        <w:tabs>
          <w:tab w:val="clear" w:pos="720"/>
          <w:tab w:val="left" w:pos="270"/>
        </w:tabs>
        <w:jc w:val="left"/>
        <w:rPr>
          <w:bCs/>
        </w:rPr>
      </w:pPr>
      <w:r w:rsidRPr="00AC3987">
        <w:rPr>
          <w:bCs/>
        </w:rPr>
        <w:t>Don noted that the load forecast is not yet complete.</w:t>
      </w:r>
      <w:r>
        <w:rPr>
          <w:bCs/>
        </w:rPr>
        <w:t xml:space="preserve">  The full analysis will be presented at the second quarter meeting in June.  Currently, the forecast is calling for approximately 1% growth.  </w:t>
      </w:r>
      <w:r w:rsidR="0019350B" w:rsidRPr="00AC3987">
        <w:rPr>
          <w:bCs/>
        </w:rPr>
        <w:t xml:space="preserve"> </w:t>
      </w:r>
    </w:p>
    <w:p w:rsidR="00EF6379" w:rsidRDefault="00EF6379" w:rsidP="0010373E">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10373E" w:rsidRDefault="0010373E" w:rsidP="0010373E">
      <w:pPr>
        <w:widowControl/>
        <w:numPr>
          <w:ilvl w:val="12"/>
          <w:numId w:val="0"/>
        </w:numPr>
        <w:tabs>
          <w:tab w:val="clear" w:pos="720"/>
          <w:tab w:val="left" w:pos="270"/>
        </w:tabs>
        <w:jc w:val="left"/>
        <w:rPr>
          <w:b/>
          <w:bCs/>
          <w:sz w:val="28"/>
          <w:szCs w:val="28"/>
        </w:rPr>
      </w:pPr>
      <w:r>
        <w:rPr>
          <w:b/>
          <w:bCs/>
          <w:sz w:val="28"/>
          <w:szCs w:val="28"/>
        </w:rPr>
        <w:t>Ac</w:t>
      </w:r>
      <w:r w:rsidRPr="003A5C36">
        <w:rPr>
          <w:b/>
          <w:bCs/>
          <w:sz w:val="28"/>
          <w:szCs w:val="28"/>
        </w:rPr>
        <w:t>tion Item List Review</w:t>
      </w:r>
    </w:p>
    <w:p w:rsidR="002E4DF0" w:rsidRPr="002E4DF0" w:rsidRDefault="002E4DF0" w:rsidP="0010373E">
      <w:pPr>
        <w:widowControl/>
        <w:numPr>
          <w:ilvl w:val="12"/>
          <w:numId w:val="0"/>
        </w:numPr>
        <w:tabs>
          <w:tab w:val="clear" w:pos="720"/>
          <w:tab w:val="left" w:pos="270"/>
        </w:tabs>
        <w:jc w:val="left"/>
        <w:rPr>
          <w:color w:val="FF0000"/>
        </w:rPr>
      </w:pPr>
      <w:r w:rsidRPr="002E4DF0">
        <w:rPr>
          <w:bCs/>
        </w:rPr>
        <w:t xml:space="preserve">There were none to </w:t>
      </w:r>
      <w:r w:rsidR="0019350B">
        <w:rPr>
          <w:bCs/>
        </w:rPr>
        <w:t>be added</w:t>
      </w:r>
      <w:r w:rsidRPr="002E4DF0">
        <w:rPr>
          <w:bCs/>
        </w:rPr>
        <w:t>.</w:t>
      </w:r>
    </w:p>
    <w:p w:rsidR="00612E77" w:rsidRDefault="00612E77" w:rsidP="0010373E">
      <w:pPr>
        <w:widowControl/>
        <w:numPr>
          <w:ilvl w:val="12"/>
          <w:numId w:val="0"/>
        </w:numPr>
        <w:tabs>
          <w:tab w:val="clear" w:pos="720"/>
          <w:tab w:val="left" w:pos="270"/>
        </w:tabs>
        <w:jc w:val="left"/>
        <w:rPr>
          <w:b/>
          <w:bCs/>
          <w:sz w:val="28"/>
          <w:szCs w:val="28"/>
        </w:rPr>
      </w:pPr>
    </w:p>
    <w:p w:rsidR="0049791C" w:rsidRDefault="0049791C" w:rsidP="0010373E">
      <w:pPr>
        <w:widowControl/>
        <w:numPr>
          <w:ilvl w:val="12"/>
          <w:numId w:val="0"/>
        </w:numPr>
        <w:tabs>
          <w:tab w:val="clear" w:pos="720"/>
          <w:tab w:val="left" w:pos="270"/>
        </w:tabs>
        <w:jc w:val="left"/>
        <w:rPr>
          <w:b/>
          <w:bCs/>
          <w:sz w:val="28"/>
          <w:szCs w:val="28"/>
        </w:rPr>
      </w:pPr>
    </w:p>
    <w:p w:rsidR="0049791C" w:rsidRDefault="0049791C" w:rsidP="0010373E">
      <w:pPr>
        <w:widowControl/>
        <w:numPr>
          <w:ilvl w:val="12"/>
          <w:numId w:val="0"/>
        </w:numPr>
        <w:tabs>
          <w:tab w:val="clear" w:pos="720"/>
          <w:tab w:val="left" w:pos="270"/>
        </w:tabs>
        <w:jc w:val="left"/>
        <w:rPr>
          <w:b/>
          <w:bCs/>
          <w:sz w:val="28"/>
          <w:szCs w:val="28"/>
        </w:rPr>
      </w:pPr>
    </w:p>
    <w:p w:rsidR="0049791C" w:rsidRDefault="0049791C" w:rsidP="0010373E">
      <w:pPr>
        <w:widowControl/>
        <w:numPr>
          <w:ilvl w:val="12"/>
          <w:numId w:val="0"/>
        </w:numPr>
        <w:tabs>
          <w:tab w:val="clear" w:pos="720"/>
          <w:tab w:val="left" w:pos="270"/>
        </w:tabs>
        <w:jc w:val="left"/>
        <w:rPr>
          <w:b/>
          <w:bCs/>
          <w:sz w:val="28"/>
          <w:szCs w:val="28"/>
        </w:rPr>
      </w:pPr>
    </w:p>
    <w:p w:rsidR="0010373E" w:rsidRDefault="0010373E" w:rsidP="0010373E">
      <w:pPr>
        <w:widowControl/>
        <w:numPr>
          <w:ilvl w:val="12"/>
          <w:numId w:val="0"/>
        </w:numPr>
        <w:tabs>
          <w:tab w:val="clear" w:pos="720"/>
          <w:tab w:val="left" w:pos="270"/>
        </w:tabs>
        <w:jc w:val="left"/>
        <w:rPr>
          <w:b/>
          <w:sz w:val="28"/>
          <w:szCs w:val="28"/>
        </w:rPr>
      </w:pPr>
      <w:r>
        <w:rPr>
          <w:b/>
          <w:bCs/>
          <w:sz w:val="28"/>
          <w:szCs w:val="28"/>
        </w:rPr>
        <w:lastRenderedPageBreak/>
        <w:t>Upcoming Meeting</w:t>
      </w:r>
      <w:r w:rsidRPr="00102068">
        <w:rPr>
          <w:b/>
          <w:sz w:val="28"/>
          <w:szCs w:val="28"/>
        </w:rPr>
        <w:t>s</w:t>
      </w:r>
    </w:p>
    <w:p w:rsidR="0010373E" w:rsidRDefault="0010373E" w:rsidP="0010373E">
      <w:pPr>
        <w:widowControl/>
        <w:numPr>
          <w:ilvl w:val="12"/>
          <w:numId w:val="0"/>
        </w:numPr>
        <w:tabs>
          <w:tab w:val="clear" w:pos="720"/>
          <w:tab w:val="left" w:pos="270"/>
        </w:tabs>
        <w:jc w:val="left"/>
      </w:pPr>
      <w:r>
        <w:t>Posted Public Meeting dates, and the proposed date</w:t>
      </w:r>
      <w:r w:rsidR="003D34C9">
        <w:t>s</w:t>
      </w:r>
      <w:r>
        <w:t xml:space="preserve"> for the </w:t>
      </w:r>
      <w:r w:rsidRPr="003D34C9">
        <w:t>remaining</w:t>
      </w:r>
      <w:r>
        <w:t xml:space="preserve"> TRANSAC group meeting</w:t>
      </w:r>
      <w:r w:rsidR="003D34C9">
        <w:t>s</w:t>
      </w:r>
      <w:r>
        <w:t xml:space="preserve"> in 201</w:t>
      </w:r>
      <w:r w:rsidR="00547A82">
        <w:t>6</w:t>
      </w:r>
      <w:r>
        <w:t xml:space="preserve"> are as follows:</w:t>
      </w:r>
    </w:p>
    <w:p w:rsidR="0010373E" w:rsidRDefault="0010373E" w:rsidP="0010373E">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pPr>
    </w:p>
    <w:p w:rsidR="00D0211D" w:rsidRDefault="00D0211D" w:rsidP="00D0211D">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June 15, 2016:    </w:t>
      </w:r>
      <w:r>
        <w:tab/>
      </w:r>
      <w:r>
        <w:tab/>
        <w:t xml:space="preserve">Transmission Advisory Committee (TRANSAC) - Meeting </w:t>
      </w:r>
    </w:p>
    <w:p w:rsidR="00D0211D" w:rsidRDefault="00D0211D" w:rsidP="00D0211D">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September 14, 2016:</w:t>
      </w:r>
      <w:r w:rsidRPr="00D0211D">
        <w:t xml:space="preserve"> </w:t>
      </w:r>
      <w:r>
        <w:tab/>
        <w:t>Transmission Advisory Committee (TRANSAC) – Meeting</w:t>
      </w:r>
    </w:p>
    <w:p w:rsidR="00D0211D" w:rsidRDefault="00D0211D" w:rsidP="00D0211D">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December 7, 2016:</w:t>
      </w:r>
      <w:r>
        <w:tab/>
      </w:r>
      <w:r>
        <w:tab/>
        <w:t>Transmission Advisory Committee (TRANSAC) – Meeting</w:t>
      </w:r>
    </w:p>
    <w:p w:rsidR="0010373E" w:rsidRDefault="0010373E" w:rsidP="0010373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2E4DF0" w:rsidRPr="002E4DF0" w:rsidRDefault="0059047C" w:rsidP="0010373E">
      <w:pPr>
        <w:widowControl/>
        <w:numPr>
          <w:ilvl w:val="12"/>
          <w:numId w:val="0"/>
        </w:numPr>
        <w:tabs>
          <w:tab w:val="clear" w:pos="720"/>
          <w:tab w:val="left" w:pos="270"/>
        </w:tabs>
        <w:jc w:val="left"/>
        <w:rPr>
          <w:b/>
          <w:sz w:val="28"/>
          <w:szCs w:val="28"/>
        </w:rPr>
      </w:pPr>
      <w:r>
        <w:rPr>
          <w:b/>
          <w:sz w:val="28"/>
          <w:szCs w:val="28"/>
        </w:rPr>
        <w:t>Adjournment</w:t>
      </w:r>
    </w:p>
    <w:p w:rsidR="0010373E" w:rsidRDefault="003D34C9" w:rsidP="0010373E">
      <w:pPr>
        <w:widowControl/>
        <w:numPr>
          <w:ilvl w:val="12"/>
          <w:numId w:val="0"/>
        </w:numPr>
        <w:tabs>
          <w:tab w:val="clear" w:pos="720"/>
          <w:tab w:val="left" w:pos="270"/>
        </w:tabs>
        <w:jc w:val="left"/>
      </w:pPr>
      <w:r>
        <w:t xml:space="preserve">After asking the group if there was anything further to be brought before the group and hearing none, </w:t>
      </w:r>
      <w:r w:rsidR="00FA24B7">
        <w:t xml:space="preserve">he </w:t>
      </w:r>
      <w:r w:rsidR="0010373E">
        <w:t>thanked everyone for their participation</w:t>
      </w:r>
      <w:r w:rsidR="00166503">
        <w:t xml:space="preserve"> and declared the meeting adjourned.</w:t>
      </w:r>
    </w:p>
    <w:p w:rsidR="00166503" w:rsidRDefault="00166503" w:rsidP="0010373E">
      <w:pPr>
        <w:widowControl/>
        <w:numPr>
          <w:ilvl w:val="12"/>
          <w:numId w:val="0"/>
        </w:numPr>
        <w:tabs>
          <w:tab w:val="clear" w:pos="720"/>
          <w:tab w:val="left" w:pos="270"/>
        </w:tabs>
        <w:jc w:val="left"/>
      </w:pPr>
    </w:p>
    <w:p w:rsidR="0010373E" w:rsidRDefault="0010373E" w:rsidP="0010373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10373E" w:rsidRDefault="0010373E" w:rsidP="0010373E">
      <w:r>
        <w:t xml:space="preserve">Committee members provide advice to NWE as individual professionals; the advice they provide does not bind the agencies or organizations they serve. </w:t>
      </w:r>
    </w:p>
    <w:p w:rsidR="0010373E" w:rsidRDefault="0010373E" w:rsidP="0010373E"/>
    <w:p w:rsidR="0010373E" w:rsidRDefault="0010373E" w:rsidP="0010373E"/>
    <w:p w:rsidR="00D45982" w:rsidRDefault="00C10107"/>
    <w:sectPr w:rsidR="00D45982" w:rsidSect="00E216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AB" w:rsidRDefault="001A43AB" w:rsidP="00932383">
      <w:r>
        <w:separator/>
      </w:r>
    </w:p>
  </w:endnote>
  <w:endnote w:type="continuationSeparator" w:id="0">
    <w:p w:rsidR="001A43AB" w:rsidRDefault="001A43AB" w:rsidP="009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C10107"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AB" w:rsidRDefault="001A43AB" w:rsidP="00932383">
      <w:r>
        <w:separator/>
      </w:r>
    </w:p>
  </w:footnote>
  <w:footnote w:type="continuationSeparator" w:id="0">
    <w:p w:rsidR="001A43AB" w:rsidRDefault="001A43AB" w:rsidP="0093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C101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3E"/>
    <w:rsid w:val="00010419"/>
    <w:rsid w:val="000572B1"/>
    <w:rsid w:val="00082574"/>
    <w:rsid w:val="000D0A2A"/>
    <w:rsid w:val="00100F60"/>
    <w:rsid w:val="00102465"/>
    <w:rsid w:val="0010373E"/>
    <w:rsid w:val="001041B7"/>
    <w:rsid w:val="001457E0"/>
    <w:rsid w:val="0016587A"/>
    <w:rsid w:val="00166503"/>
    <w:rsid w:val="00186E21"/>
    <w:rsid w:val="0019350B"/>
    <w:rsid w:val="001A204E"/>
    <w:rsid w:val="001A43AB"/>
    <w:rsid w:val="001D1EE1"/>
    <w:rsid w:val="001E34CE"/>
    <w:rsid w:val="001E5874"/>
    <w:rsid w:val="001F21EB"/>
    <w:rsid w:val="001F47E1"/>
    <w:rsid w:val="00225BD2"/>
    <w:rsid w:val="0028506B"/>
    <w:rsid w:val="002B5F02"/>
    <w:rsid w:val="002C0EED"/>
    <w:rsid w:val="002E4DF0"/>
    <w:rsid w:val="003166A3"/>
    <w:rsid w:val="003648B5"/>
    <w:rsid w:val="0038169A"/>
    <w:rsid w:val="003B3B15"/>
    <w:rsid w:val="003B478A"/>
    <w:rsid w:val="003D34C9"/>
    <w:rsid w:val="003E12B6"/>
    <w:rsid w:val="003F5CA3"/>
    <w:rsid w:val="00446DF1"/>
    <w:rsid w:val="00477415"/>
    <w:rsid w:val="0049791C"/>
    <w:rsid w:val="004A291A"/>
    <w:rsid w:val="00502256"/>
    <w:rsid w:val="005361E2"/>
    <w:rsid w:val="00547A82"/>
    <w:rsid w:val="005833E9"/>
    <w:rsid w:val="0059047C"/>
    <w:rsid w:val="005918A4"/>
    <w:rsid w:val="005B190A"/>
    <w:rsid w:val="00612E77"/>
    <w:rsid w:val="006677C2"/>
    <w:rsid w:val="00676A5C"/>
    <w:rsid w:val="00694D25"/>
    <w:rsid w:val="0070617E"/>
    <w:rsid w:val="00713118"/>
    <w:rsid w:val="0072300A"/>
    <w:rsid w:val="007441BE"/>
    <w:rsid w:val="00745621"/>
    <w:rsid w:val="0075611B"/>
    <w:rsid w:val="007C30BD"/>
    <w:rsid w:val="008365BD"/>
    <w:rsid w:val="00842915"/>
    <w:rsid w:val="00871626"/>
    <w:rsid w:val="008A53A5"/>
    <w:rsid w:val="008F2422"/>
    <w:rsid w:val="00932383"/>
    <w:rsid w:val="00957CC3"/>
    <w:rsid w:val="009921CF"/>
    <w:rsid w:val="009C678C"/>
    <w:rsid w:val="00A04950"/>
    <w:rsid w:val="00A23EBB"/>
    <w:rsid w:val="00A2564F"/>
    <w:rsid w:val="00A30F3E"/>
    <w:rsid w:val="00A65874"/>
    <w:rsid w:val="00A80DF3"/>
    <w:rsid w:val="00A965B5"/>
    <w:rsid w:val="00AB0CB8"/>
    <w:rsid w:val="00AC089A"/>
    <w:rsid w:val="00AC3987"/>
    <w:rsid w:val="00AD2509"/>
    <w:rsid w:val="00AD30A2"/>
    <w:rsid w:val="00AE64A2"/>
    <w:rsid w:val="00AF2E14"/>
    <w:rsid w:val="00B8523F"/>
    <w:rsid w:val="00BB4FDE"/>
    <w:rsid w:val="00BD5C24"/>
    <w:rsid w:val="00BF203E"/>
    <w:rsid w:val="00C10107"/>
    <w:rsid w:val="00C15CC0"/>
    <w:rsid w:val="00C205E2"/>
    <w:rsid w:val="00C31FCA"/>
    <w:rsid w:val="00C562C2"/>
    <w:rsid w:val="00C65DD5"/>
    <w:rsid w:val="00C928F8"/>
    <w:rsid w:val="00CA76CF"/>
    <w:rsid w:val="00CB6DC4"/>
    <w:rsid w:val="00CC446F"/>
    <w:rsid w:val="00CF585B"/>
    <w:rsid w:val="00D0211D"/>
    <w:rsid w:val="00D45C3E"/>
    <w:rsid w:val="00D74B69"/>
    <w:rsid w:val="00DB2D50"/>
    <w:rsid w:val="00DB57B4"/>
    <w:rsid w:val="00DD6435"/>
    <w:rsid w:val="00DE5671"/>
    <w:rsid w:val="00DF3003"/>
    <w:rsid w:val="00E11BB7"/>
    <w:rsid w:val="00E84A78"/>
    <w:rsid w:val="00ED71C5"/>
    <w:rsid w:val="00EE0BFB"/>
    <w:rsid w:val="00EF6379"/>
    <w:rsid w:val="00F24393"/>
    <w:rsid w:val="00FA24B7"/>
    <w:rsid w:val="00FA3C83"/>
    <w:rsid w:val="00FD123C"/>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0373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10373E"/>
    <w:rPr>
      <w:color w:val="0000FF"/>
      <w:u w:val="single"/>
    </w:rPr>
  </w:style>
  <w:style w:type="paragraph" w:styleId="ListParagraph">
    <w:name w:val="List Paragraph"/>
    <w:basedOn w:val="Normal"/>
    <w:uiPriority w:val="34"/>
    <w:qFormat/>
    <w:rsid w:val="0010373E"/>
    <w:pPr>
      <w:ind w:left="720"/>
      <w:contextualSpacing/>
    </w:pPr>
  </w:style>
  <w:style w:type="paragraph" w:styleId="Header">
    <w:name w:val="header"/>
    <w:basedOn w:val="Normal"/>
    <w:link w:val="Head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932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9323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82"/>
    <w:rPr>
      <w:rFonts w:ascii="Tahoma" w:hAnsi="Tahoma" w:cs="Tahoma"/>
      <w:sz w:val="16"/>
      <w:szCs w:val="16"/>
    </w:rPr>
  </w:style>
  <w:style w:type="character" w:customStyle="1" w:styleId="BalloonTextChar">
    <w:name w:val="Balloon Text Char"/>
    <w:basedOn w:val="DefaultParagraphFont"/>
    <w:link w:val="BalloonText"/>
    <w:uiPriority w:val="99"/>
    <w:semiHidden/>
    <w:rsid w:val="00547A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48B5"/>
    <w:rPr>
      <w:sz w:val="16"/>
      <w:szCs w:val="16"/>
    </w:rPr>
  </w:style>
  <w:style w:type="paragraph" w:styleId="CommentText">
    <w:name w:val="annotation text"/>
    <w:basedOn w:val="Normal"/>
    <w:link w:val="CommentTextChar"/>
    <w:uiPriority w:val="99"/>
    <w:semiHidden/>
    <w:unhideWhenUsed/>
    <w:rsid w:val="003648B5"/>
    <w:rPr>
      <w:sz w:val="20"/>
      <w:szCs w:val="20"/>
    </w:rPr>
  </w:style>
  <w:style w:type="character" w:customStyle="1" w:styleId="CommentTextChar">
    <w:name w:val="Comment Text Char"/>
    <w:basedOn w:val="DefaultParagraphFont"/>
    <w:link w:val="CommentText"/>
    <w:uiPriority w:val="99"/>
    <w:semiHidden/>
    <w:rsid w:val="00364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8B5"/>
    <w:rPr>
      <w:b/>
      <w:bCs/>
    </w:rPr>
  </w:style>
  <w:style w:type="character" w:customStyle="1" w:styleId="CommentSubjectChar">
    <w:name w:val="Comment Subject Char"/>
    <w:basedOn w:val="CommentTextChar"/>
    <w:link w:val="CommentSubject"/>
    <w:uiPriority w:val="99"/>
    <w:semiHidden/>
    <w:rsid w:val="003648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1E2"/>
    <w:rPr>
      <w:color w:val="954F72" w:themeColor="followedHyperlink"/>
      <w:u w:val="single"/>
    </w:rPr>
  </w:style>
  <w:style w:type="paragraph" w:styleId="Revision">
    <w:name w:val="Revision"/>
    <w:hidden/>
    <w:uiPriority w:val="99"/>
    <w:semiHidden/>
    <w:rsid w:val="00E11BB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0373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10373E"/>
    <w:rPr>
      <w:color w:val="0000FF"/>
      <w:u w:val="single"/>
    </w:rPr>
  </w:style>
  <w:style w:type="paragraph" w:styleId="ListParagraph">
    <w:name w:val="List Paragraph"/>
    <w:basedOn w:val="Normal"/>
    <w:uiPriority w:val="34"/>
    <w:qFormat/>
    <w:rsid w:val="0010373E"/>
    <w:pPr>
      <w:ind w:left="720"/>
      <w:contextualSpacing/>
    </w:pPr>
  </w:style>
  <w:style w:type="paragraph" w:styleId="Header">
    <w:name w:val="header"/>
    <w:basedOn w:val="Normal"/>
    <w:link w:val="Head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932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3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9323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82"/>
    <w:rPr>
      <w:rFonts w:ascii="Tahoma" w:hAnsi="Tahoma" w:cs="Tahoma"/>
      <w:sz w:val="16"/>
      <w:szCs w:val="16"/>
    </w:rPr>
  </w:style>
  <w:style w:type="character" w:customStyle="1" w:styleId="BalloonTextChar">
    <w:name w:val="Balloon Text Char"/>
    <w:basedOn w:val="DefaultParagraphFont"/>
    <w:link w:val="BalloonText"/>
    <w:uiPriority w:val="99"/>
    <w:semiHidden/>
    <w:rsid w:val="00547A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48B5"/>
    <w:rPr>
      <w:sz w:val="16"/>
      <w:szCs w:val="16"/>
    </w:rPr>
  </w:style>
  <w:style w:type="paragraph" w:styleId="CommentText">
    <w:name w:val="annotation text"/>
    <w:basedOn w:val="Normal"/>
    <w:link w:val="CommentTextChar"/>
    <w:uiPriority w:val="99"/>
    <w:semiHidden/>
    <w:unhideWhenUsed/>
    <w:rsid w:val="003648B5"/>
    <w:rPr>
      <w:sz w:val="20"/>
      <w:szCs w:val="20"/>
    </w:rPr>
  </w:style>
  <w:style w:type="character" w:customStyle="1" w:styleId="CommentTextChar">
    <w:name w:val="Comment Text Char"/>
    <w:basedOn w:val="DefaultParagraphFont"/>
    <w:link w:val="CommentText"/>
    <w:uiPriority w:val="99"/>
    <w:semiHidden/>
    <w:rsid w:val="00364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8B5"/>
    <w:rPr>
      <w:b/>
      <w:bCs/>
    </w:rPr>
  </w:style>
  <w:style w:type="character" w:customStyle="1" w:styleId="CommentSubjectChar">
    <w:name w:val="Comment Subject Char"/>
    <w:basedOn w:val="CommentTextChar"/>
    <w:link w:val="CommentSubject"/>
    <w:uiPriority w:val="99"/>
    <w:semiHidden/>
    <w:rsid w:val="003648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1E2"/>
    <w:rPr>
      <w:color w:val="954F72" w:themeColor="followedHyperlink"/>
      <w:u w:val="single"/>
    </w:rPr>
  </w:style>
  <w:style w:type="paragraph" w:styleId="Revision">
    <w:name w:val="Revision"/>
    <w:hidden/>
    <w:uiPriority w:val="99"/>
    <w:semiHidden/>
    <w:rsid w:val="00E11B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NWMT/NWMTdocs/01-Agenda_03-16-16-TRANSAC-Final.doc" TargetMode="External"/><Relationship Id="rId13" Type="http://schemas.openxmlformats.org/officeDocument/2006/relationships/hyperlink" Target="http://www.oasis.oati.com/NWMT/NWMTdocs/06-Goal_for_2016-2017_Local_Area_Plan.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ati.com/NWMT/NWMTdocs/04-GIA_Queue_Update_03-16.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ati.com/NWMT/NWMTdocs/03-Compliance_Upd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sis.oati.com/NWMT/NWMTdocs/02-LR_Update.docx" TargetMode="External"/><Relationship Id="rId4" Type="http://schemas.openxmlformats.org/officeDocument/2006/relationships/settings" Target="settings.xml"/><Relationship Id="rId9" Type="http://schemas.openxmlformats.org/officeDocument/2006/relationships/hyperlink" Target="http://www.oasis.oati.com/NWMT/NWMTdocs/12_16_15_Transac_Meeting_Summary-Final.docx" TargetMode="External"/><Relationship Id="rId14" Type="http://schemas.openxmlformats.org/officeDocument/2006/relationships/hyperlink" Target="http://www.oasis.oati.com/NWMT/NWMTdocs/07-Base_Case_Planning_Scenarios-ml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Mahugh, Dale E</dc:creator>
  <cp:lastModifiedBy>Lovell, Kelly L</cp:lastModifiedBy>
  <cp:revision>2</cp:revision>
  <cp:lastPrinted>2016-04-11T16:57:00Z</cp:lastPrinted>
  <dcterms:created xsi:type="dcterms:W3CDTF">2016-04-18T17:09:00Z</dcterms:created>
  <dcterms:modified xsi:type="dcterms:W3CDTF">2016-04-18T17:09:00Z</dcterms:modified>
</cp:coreProperties>
</file>