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C4" w:rsidRPr="001E48AC" w:rsidRDefault="00E635C4" w:rsidP="00E635C4">
      <w:pPr>
        <w:spacing w:after="0"/>
        <w:jc w:val="center"/>
        <w:rPr>
          <w:rFonts w:ascii="Times New Roman" w:hAnsi="Times New Roman"/>
          <w:b/>
          <w:sz w:val="32"/>
          <w:szCs w:val="32"/>
        </w:rPr>
      </w:pPr>
      <w:r w:rsidRPr="001E48AC">
        <w:rPr>
          <w:rFonts w:ascii="Times New Roman" w:hAnsi="Times New Roman"/>
          <w:b/>
          <w:sz w:val="32"/>
          <w:szCs w:val="32"/>
        </w:rPr>
        <w:t>Compliance</w:t>
      </w:r>
    </w:p>
    <w:p w:rsidR="00E635C4" w:rsidRPr="001E48AC" w:rsidRDefault="00E635C4" w:rsidP="00E635C4">
      <w:pPr>
        <w:spacing w:after="0"/>
        <w:jc w:val="center"/>
        <w:rPr>
          <w:rFonts w:ascii="Times New Roman" w:hAnsi="Times New Roman"/>
          <w:b/>
          <w:sz w:val="32"/>
          <w:szCs w:val="32"/>
        </w:rPr>
      </w:pPr>
      <w:r w:rsidRPr="001E48AC">
        <w:rPr>
          <w:rFonts w:ascii="Times New Roman" w:hAnsi="Times New Roman"/>
          <w:b/>
          <w:sz w:val="32"/>
          <w:szCs w:val="32"/>
        </w:rPr>
        <w:t>TRANSAC</w:t>
      </w:r>
    </w:p>
    <w:p w:rsidR="00E635C4" w:rsidRPr="001E48AC" w:rsidRDefault="00E635C4" w:rsidP="00E635C4">
      <w:pPr>
        <w:spacing w:after="0"/>
        <w:jc w:val="center"/>
        <w:rPr>
          <w:rFonts w:ascii="Times New Roman" w:hAnsi="Times New Roman"/>
          <w:b/>
          <w:sz w:val="32"/>
          <w:szCs w:val="32"/>
        </w:rPr>
      </w:pPr>
      <w:r>
        <w:rPr>
          <w:rFonts w:ascii="Times New Roman" w:hAnsi="Times New Roman"/>
          <w:b/>
          <w:sz w:val="32"/>
          <w:szCs w:val="32"/>
        </w:rPr>
        <w:t>May 21, 2013</w:t>
      </w:r>
    </w:p>
    <w:p w:rsidR="00E635C4" w:rsidRDefault="00E635C4" w:rsidP="00E635C4">
      <w:pPr>
        <w:spacing w:after="0"/>
        <w:jc w:val="center"/>
        <w:rPr>
          <w:rFonts w:ascii="Times New Roman" w:hAnsi="Times New Roman"/>
          <w:b/>
          <w:sz w:val="32"/>
          <w:szCs w:val="32"/>
        </w:rPr>
      </w:pPr>
      <w:r w:rsidRPr="001E48AC">
        <w:rPr>
          <w:rFonts w:ascii="Times New Roman" w:hAnsi="Times New Roman"/>
          <w:b/>
          <w:sz w:val="32"/>
          <w:szCs w:val="32"/>
        </w:rPr>
        <w:t>Update</w:t>
      </w:r>
    </w:p>
    <w:p w:rsidR="00A5177C" w:rsidRPr="00A5177C" w:rsidRDefault="00A5177C" w:rsidP="00E635C4">
      <w:pPr>
        <w:spacing w:after="0"/>
        <w:jc w:val="center"/>
        <w:rPr>
          <w:rFonts w:ascii="Times New Roman" w:hAnsi="Times New Roman"/>
          <w:b/>
          <w:sz w:val="32"/>
          <w:szCs w:val="32"/>
        </w:rPr>
      </w:pPr>
    </w:p>
    <w:p w:rsidR="00A5177C" w:rsidRPr="00A5177C" w:rsidRDefault="00A5177C" w:rsidP="00A5177C">
      <w:pPr>
        <w:spacing w:after="0"/>
        <w:rPr>
          <w:rFonts w:ascii="Times New Roman" w:hAnsi="Times New Roman"/>
          <w:b/>
          <w:sz w:val="24"/>
          <w:szCs w:val="24"/>
        </w:rPr>
      </w:pPr>
    </w:p>
    <w:p w:rsidR="00A57EAF" w:rsidRPr="00A57EAF" w:rsidRDefault="00A5177C" w:rsidP="00366470">
      <w:pPr>
        <w:shd w:val="clear" w:color="auto" w:fill="FFFFFF"/>
        <w:spacing w:after="0" w:line="360" w:lineRule="auto"/>
        <w:ind w:right="-270"/>
        <w:rPr>
          <w:rFonts w:ascii="Times New Roman" w:hAnsi="Times New Roman"/>
          <w:color w:val="000000"/>
          <w:sz w:val="24"/>
          <w:szCs w:val="24"/>
          <w:lang w:bidi="ar-SA"/>
        </w:rPr>
      </w:pPr>
      <w:r w:rsidRPr="00A5177C">
        <w:rPr>
          <w:rFonts w:ascii="Times New Roman" w:hAnsi="Times New Roman"/>
          <w:color w:val="000000"/>
          <w:sz w:val="24"/>
          <w:szCs w:val="24"/>
          <w:lang w:bidi="ar-SA"/>
        </w:rPr>
        <w:t xml:space="preserve">The North American Electric Reliability Corporation </w:t>
      </w:r>
      <w:r>
        <w:rPr>
          <w:rFonts w:ascii="Times New Roman" w:hAnsi="Times New Roman"/>
          <w:color w:val="000000"/>
          <w:sz w:val="24"/>
          <w:szCs w:val="24"/>
          <w:lang w:bidi="ar-SA"/>
        </w:rPr>
        <w:t xml:space="preserve">(NERC) </w:t>
      </w:r>
      <w:r w:rsidR="00DB1299">
        <w:rPr>
          <w:rFonts w:ascii="Times New Roman" w:hAnsi="Times New Roman"/>
          <w:color w:val="000000"/>
          <w:sz w:val="24"/>
          <w:szCs w:val="24"/>
          <w:lang w:bidi="ar-SA"/>
        </w:rPr>
        <w:t>is</w:t>
      </w:r>
      <w:r w:rsidRPr="00A5177C">
        <w:rPr>
          <w:rFonts w:ascii="Times New Roman" w:hAnsi="Times New Roman"/>
          <w:color w:val="000000"/>
          <w:sz w:val="24"/>
          <w:szCs w:val="24"/>
          <w:lang w:bidi="ar-SA"/>
        </w:rPr>
        <w:t xml:space="preserve"> develop</w:t>
      </w:r>
      <w:r w:rsidR="00DB1299">
        <w:rPr>
          <w:rFonts w:ascii="Times New Roman" w:hAnsi="Times New Roman"/>
          <w:color w:val="000000"/>
          <w:sz w:val="24"/>
          <w:szCs w:val="24"/>
          <w:lang w:bidi="ar-SA"/>
        </w:rPr>
        <w:t>ing</w:t>
      </w:r>
      <w:r w:rsidRPr="00A5177C">
        <w:rPr>
          <w:rFonts w:ascii="Times New Roman" w:hAnsi="Times New Roman"/>
          <w:color w:val="000000"/>
          <w:sz w:val="24"/>
          <w:szCs w:val="24"/>
          <w:lang w:bidi="ar-SA"/>
        </w:rPr>
        <w:t xml:space="preserve"> </w:t>
      </w:r>
      <w:r w:rsidR="00DB1299">
        <w:rPr>
          <w:rFonts w:ascii="Times New Roman" w:hAnsi="Times New Roman"/>
          <w:color w:val="000000"/>
          <w:sz w:val="24"/>
          <w:szCs w:val="24"/>
          <w:lang w:bidi="ar-SA"/>
        </w:rPr>
        <w:t>a</w:t>
      </w:r>
      <w:r w:rsidRPr="00A5177C">
        <w:rPr>
          <w:rFonts w:ascii="Times New Roman" w:hAnsi="Times New Roman"/>
          <w:color w:val="000000"/>
          <w:sz w:val="24"/>
          <w:szCs w:val="24"/>
          <w:lang w:bidi="ar-SA"/>
        </w:rPr>
        <w:t xml:space="preserve"> process to assist industry in the implementation of the </w:t>
      </w:r>
      <w:r w:rsidR="00A57EAF">
        <w:rPr>
          <w:rFonts w:ascii="Times New Roman" w:hAnsi="Times New Roman"/>
          <w:color w:val="000000"/>
          <w:sz w:val="24"/>
          <w:szCs w:val="24"/>
          <w:lang w:bidi="ar-SA"/>
        </w:rPr>
        <w:t>B</w:t>
      </w:r>
      <w:r w:rsidRPr="00A5177C">
        <w:rPr>
          <w:rFonts w:ascii="Times New Roman" w:hAnsi="Times New Roman"/>
          <w:color w:val="000000"/>
          <w:sz w:val="24"/>
          <w:szCs w:val="24"/>
          <w:lang w:bidi="ar-SA"/>
        </w:rPr>
        <w:t xml:space="preserve">ulk </w:t>
      </w:r>
      <w:r w:rsidR="00A57EAF">
        <w:rPr>
          <w:rFonts w:ascii="Times New Roman" w:hAnsi="Times New Roman"/>
          <w:color w:val="000000"/>
          <w:sz w:val="24"/>
          <w:szCs w:val="24"/>
          <w:lang w:bidi="ar-SA"/>
        </w:rPr>
        <w:t>Electric S</w:t>
      </w:r>
      <w:r w:rsidRPr="00A5177C">
        <w:rPr>
          <w:rFonts w:ascii="Times New Roman" w:hAnsi="Times New Roman"/>
          <w:color w:val="000000"/>
          <w:sz w:val="24"/>
          <w:szCs w:val="24"/>
          <w:lang w:bidi="ar-SA"/>
        </w:rPr>
        <w:t xml:space="preserve">ystem (BES) definition approved by the Federal Energy Regulatory Commission </w:t>
      </w:r>
      <w:r w:rsidR="00DB1299">
        <w:rPr>
          <w:rFonts w:ascii="Times New Roman" w:hAnsi="Times New Roman"/>
          <w:color w:val="000000"/>
          <w:sz w:val="24"/>
          <w:szCs w:val="24"/>
          <w:lang w:bidi="ar-SA"/>
        </w:rPr>
        <w:t xml:space="preserve">(FERC) </w:t>
      </w:r>
      <w:r w:rsidRPr="00A5177C">
        <w:rPr>
          <w:rFonts w:ascii="Times New Roman" w:hAnsi="Times New Roman"/>
          <w:color w:val="000000"/>
          <w:sz w:val="24"/>
          <w:szCs w:val="24"/>
          <w:lang w:bidi="ar-SA"/>
        </w:rPr>
        <w:t xml:space="preserve">in Order Nos. 773 and 773-A. </w:t>
      </w:r>
      <w:r w:rsidR="00DB1299">
        <w:rPr>
          <w:rFonts w:ascii="Times New Roman" w:hAnsi="Times New Roman"/>
          <w:color w:val="000000"/>
          <w:sz w:val="24"/>
          <w:szCs w:val="24"/>
          <w:lang w:bidi="ar-SA"/>
        </w:rPr>
        <w:t xml:space="preserve">This definition </w:t>
      </w:r>
      <w:r w:rsidRPr="00A5177C">
        <w:rPr>
          <w:rFonts w:ascii="Times New Roman" w:hAnsi="Times New Roman"/>
          <w:color w:val="000000"/>
          <w:sz w:val="24"/>
          <w:szCs w:val="24"/>
          <w:lang w:bidi="ar-SA"/>
        </w:rPr>
        <w:t>becomes effective on July 1, 2013.</w:t>
      </w:r>
      <w:r w:rsidR="003C78C0">
        <w:rPr>
          <w:rFonts w:ascii="Times New Roman" w:hAnsi="Times New Roman"/>
          <w:color w:val="000000"/>
          <w:sz w:val="24"/>
          <w:szCs w:val="24"/>
          <w:lang w:bidi="ar-SA"/>
        </w:rPr>
        <w:t xml:space="preserve">  </w:t>
      </w:r>
      <w:r w:rsidRPr="00A5177C">
        <w:rPr>
          <w:rFonts w:ascii="Times New Roman" w:hAnsi="Times New Roman"/>
          <w:color w:val="000000"/>
          <w:sz w:val="24"/>
          <w:szCs w:val="24"/>
          <w:lang w:bidi="ar-SA"/>
        </w:rPr>
        <w:t xml:space="preserve">The refinements in the revised BES definition </w:t>
      </w:r>
      <w:r w:rsidR="00C44C5A">
        <w:rPr>
          <w:rFonts w:ascii="Times New Roman" w:hAnsi="Times New Roman"/>
          <w:color w:val="000000"/>
          <w:sz w:val="24"/>
          <w:szCs w:val="24"/>
          <w:lang w:bidi="ar-SA"/>
        </w:rPr>
        <w:t>are</w:t>
      </w:r>
      <w:r w:rsidRPr="00A5177C">
        <w:rPr>
          <w:rFonts w:ascii="Times New Roman" w:hAnsi="Times New Roman"/>
          <w:color w:val="000000"/>
          <w:sz w:val="24"/>
          <w:szCs w:val="24"/>
          <w:lang w:bidi="ar-SA"/>
        </w:rPr>
        <w:t xml:space="preserve"> expected to result in a limited number of assets being removed. The procedure to request an exception from application of the BES definition is set forth in Appendix 5C to the NERC Rules of Procedure. </w:t>
      </w:r>
      <w:r w:rsidR="00DB1299">
        <w:rPr>
          <w:rFonts w:ascii="Times New Roman" w:hAnsi="Times New Roman"/>
          <w:color w:val="000000"/>
          <w:sz w:val="24"/>
          <w:szCs w:val="24"/>
          <w:lang w:bidi="ar-SA"/>
        </w:rPr>
        <w:t xml:space="preserve"> </w:t>
      </w:r>
      <w:r w:rsidR="00366470">
        <w:rPr>
          <w:rFonts w:ascii="Times New Roman" w:hAnsi="Times New Roman"/>
          <w:color w:val="000000"/>
          <w:sz w:val="24"/>
          <w:szCs w:val="24"/>
          <w:lang w:bidi="ar-SA"/>
        </w:rPr>
        <w:t xml:space="preserve"> </w:t>
      </w:r>
      <w:hyperlink r:id="rId6" w:history="1">
        <w:r w:rsidR="00366470" w:rsidRPr="00366470">
          <w:rPr>
            <w:rStyle w:val="Hyperlink"/>
            <w:rFonts w:ascii="Times New Roman" w:hAnsi="Times New Roman"/>
            <w:sz w:val="24"/>
            <w:szCs w:val="24"/>
            <w:lang w:bidi="ar-SA"/>
          </w:rPr>
          <w:t>http://www.nerc.com/FilingsOrd</w:t>
        </w:r>
        <w:r w:rsidR="00366470" w:rsidRPr="00366470">
          <w:rPr>
            <w:rStyle w:val="Hyperlink"/>
            <w:rFonts w:ascii="Times New Roman" w:hAnsi="Times New Roman"/>
            <w:sz w:val="24"/>
            <w:szCs w:val="24"/>
            <w:lang w:bidi="ar-SA"/>
          </w:rPr>
          <w:t>e</w:t>
        </w:r>
        <w:r w:rsidR="00366470" w:rsidRPr="00366470">
          <w:rPr>
            <w:rStyle w:val="Hyperlink"/>
            <w:rFonts w:ascii="Times New Roman" w:hAnsi="Times New Roman"/>
            <w:sz w:val="24"/>
            <w:szCs w:val="24"/>
            <w:lang w:bidi="ar-SA"/>
          </w:rPr>
          <w:t>rs/us/</w:t>
        </w:r>
        <w:r w:rsidR="00366470" w:rsidRPr="00366470">
          <w:rPr>
            <w:rStyle w:val="Hyperlink"/>
            <w:rFonts w:ascii="Times New Roman" w:hAnsi="Times New Roman"/>
            <w:sz w:val="24"/>
            <w:szCs w:val="24"/>
            <w:lang w:bidi="ar-SA"/>
          </w:rPr>
          <w:t>R</w:t>
        </w:r>
        <w:r w:rsidR="00366470" w:rsidRPr="00366470">
          <w:rPr>
            <w:rStyle w:val="Hyperlink"/>
            <w:rFonts w:ascii="Times New Roman" w:hAnsi="Times New Roman"/>
            <w:sz w:val="24"/>
            <w:szCs w:val="24"/>
            <w:lang w:bidi="ar-SA"/>
          </w:rPr>
          <w:t>uleOfProcedureDL/Appendix_5C_ProcedureForReqAndRecExceptionFromAppOfNERCDefBES_20130701.pdf</w:t>
        </w:r>
      </w:hyperlink>
      <w:r w:rsidR="00366470">
        <w:rPr>
          <w:rFonts w:ascii="Times New Roman" w:hAnsi="Times New Roman"/>
          <w:color w:val="000000"/>
          <w:sz w:val="24"/>
          <w:szCs w:val="24"/>
          <w:lang w:bidi="ar-SA"/>
        </w:rPr>
        <w:t xml:space="preserve">   </w:t>
      </w:r>
      <w:r w:rsidR="00A57EAF" w:rsidRPr="00A57EAF">
        <w:rPr>
          <w:rFonts w:ascii="Times New Roman" w:hAnsi="Times New Roman"/>
          <w:color w:val="000000"/>
          <w:sz w:val="24"/>
          <w:szCs w:val="24"/>
          <w:lang w:bidi="ar-SA"/>
        </w:rPr>
        <w:t xml:space="preserve">A series of one-day webinar workshops on the application of the BES definition and the inclusion and exclusion designation and exception processes are planned for June 17-21. </w:t>
      </w:r>
      <w:r w:rsidR="00A57EAF">
        <w:rPr>
          <w:rFonts w:ascii="Times New Roman" w:hAnsi="Times New Roman"/>
          <w:color w:val="000000"/>
          <w:sz w:val="24"/>
          <w:szCs w:val="24"/>
          <w:lang w:bidi="ar-SA"/>
        </w:rPr>
        <w:t xml:space="preserve"> </w:t>
      </w:r>
      <w:r w:rsidR="00A57EAF" w:rsidRPr="00A57EAF">
        <w:rPr>
          <w:rFonts w:ascii="Times New Roman" w:hAnsi="Times New Roman"/>
          <w:color w:val="000000"/>
          <w:sz w:val="24"/>
          <w:szCs w:val="24"/>
          <w:lang w:bidi="ar-SA"/>
        </w:rPr>
        <w:t>Workshop participants will learn how to apply the revised definition</w:t>
      </w:r>
      <w:r w:rsidR="00F7254E">
        <w:rPr>
          <w:rFonts w:ascii="Times New Roman" w:hAnsi="Times New Roman"/>
          <w:color w:val="000000"/>
          <w:sz w:val="24"/>
          <w:szCs w:val="24"/>
          <w:lang w:bidi="ar-SA"/>
        </w:rPr>
        <w:t xml:space="preserve"> </w:t>
      </w:r>
      <w:r w:rsidR="00A57EAF" w:rsidRPr="00A57EAF">
        <w:rPr>
          <w:rFonts w:ascii="Times New Roman" w:hAnsi="Times New Roman"/>
          <w:color w:val="000000"/>
          <w:sz w:val="24"/>
          <w:szCs w:val="24"/>
          <w:lang w:bidi="ar-SA"/>
        </w:rPr>
        <w:t>and review examples of evidence that could be provided to support exception requests. In addition to the workshop, further outreach and training efforts are being planned with additional application guidance and resource material becoming available prior to the July 1 implementation date. A BES web page is being developed on the NERC website</w:t>
      </w:r>
      <w:r w:rsidR="00F7254E">
        <w:rPr>
          <w:rFonts w:ascii="Times New Roman" w:hAnsi="Times New Roman"/>
          <w:color w:val="000000"/>
          <w:sz w:val="24"/>
          <w:szCs w:val="24"/>
          <w:lang w:bidi="ar-SA"/>
        </w:rPr>
        <w:t>,</w:t>
      </w:r>
      <w:r w:rsidR="00A57EAF" w:rsidRPr="00A57EAF">
        <w:rPr>
          <w:rFonts w:ascii="Times New Roman" w:hAnsi="Times New Roman"/>
          <w:color w:val="000000"/>
          <w:sz w:val="24"/>
          <w:szCs w:val="24"/>
          <w:lang w:bidi="ar-SA"/>
        </w:rPr>
        <w:t xml:space="preserve"> and information about the training and the program will be posted as available. </w:t>
      </w:r>
      <w:r w:rsidR="00616FB9">
        <w:rPr>
          <w:rFonts w:ascii="Times New Roman" w:hAnsi="Times New Roman"/>
          <w:color w:val="000000"/>
          <w:sz w:val="24"/>
          <w:szCs w:val="24"/>
          <w:lang w:bidi="ar-SA"/>
        </w:rPr>
        <w:t xml:space="preserve"> More information can be found at </w:t>
      </w:r>
      <w:hyperlink r:id="rId7" w:history="1">
        <w:r w:rsidR="00616FB9" w:rsidRPr="00616FB9">
          <w:rPr>
            <w:rStyle w:val="Hyperlink"/>
            <w:rFonts w:ascii="Times New Roman" w:hAnsi="Times New Roman"/>
            <w:sz w:val="24"/>
            <w:szCs w:val="24"/>
            <w:lang w:bidi="ar-SA"/>
          </w:rPr>
          <w:t>http://www.nerc.com/news/Headli</w:t>
        </w:r>
        <w:r w:rsidR="00616FB9" w:rsidRPr="00616FB9">
          <w:rPr>
            <w:rStyle w:val="Hyperlink"/>
            <w:rFonts w:ascii="Times New Roman" w:hAnsi="Times New Roman"/>
            <w:sz w:val="24"/>
            <w:szCs w:val="24"/>
            <w:lang w:bidi="ar-SA"/>
          </w:rPr>
          <w:t>n</w:t>
        </w:r>
        <w:r w:rsidR="00616FB9" w:rsidRPr="00616FB9">
          <w:rPr>
            <w:rStyle w:val="Hyperlink"/>
            <w:rFonts w:ascii="Times New Roman" w:hAnsi="Times New Roman"/>
            <w:sz w:val="24"/>
            <w:szCs w:val="24"/>
            <w:lang w:bidi="ar-SA"/>
          </w:rPr>
          <w:t>es%20DL/BES_anno</w:t>
        </w:r>
        <w:r w:rsidR="00616FB9" w:rsidRPr="00616FB9">
          <w:rPr>
            <w:rStyle w:val="Hyperlink"/>
            <w:rFonts w:ascii="Times New Roman" w:hAnsi="Times New Roman"/>
            <w:sz w:val="24"/>
            <w:szCs w:val="24"/>
            <w:lang w:bidi="ar-SA"/>
          </w:rPr>
          <w:t>u</w:t>
        </w:r>
        <w:r w:rsidR="00616FB9" w:rsidRPr="00616FB9">
          <w:rPr>
            <w:rStyle w:val="Hyperlink"/>
            <w:rFonts w:ascii="Times New Roman" w:hAnsi="Times New Roman"/>
            <w:sz w:val="24"/>
            <w:szCs w:val="24"/>
            <w:lang w:bidi="ar-SA"/>
          </w:rPr>
          <w:t>ncement%2030APR13.pdf</w:t>
        </w:r>
      </w:hyperlink>
    </w:p>
    <w:p w:rsidR="00A5177C" w:rsidRPr="00A5177C" w:rsidRDefault="00A5177C" w:rsidP="00A57EAF">
      <w:pPr>
        <w:shd w:val="clear" w:color="auto" w:fill="FFFFFF"/>
        <w:spacing w:after="0" w:line="240" w:lineRule="auto"/>
        <w:rPr>
          <w:rFonts w:ascii="Times New Roman" w:hAnsi="Times New Roman"/>
          <w:color w:val="000000"/>
          <w:sz w:val="14"/>
          <w:szCs w:val="14"/>
          <w:lang w:bidi="ar-SA"/>
        </w:rPr>
      </w:pPr>
    </w:p>
    <w:p w:rsidR="00ED417D" w:rsidRDefault="00741E6E" w:rsidP="00741E6E">
      <w:pPr>
        <w:rPr>
          <w:rFonts w:ascii="Times New Roman" w:hAnsi="Times New Roman"/>
          <w:sz w:val="24"/>
          <w:szCs w:val="24"/>
        </w:rPr>
      </w:pPr>
      <w:r w:rsidRPr="00741E6E">
        <w:rPr>
          <w:rFonts w:ascii="Times New Roman" w:hAnsi="Times New Roman"/>
          <w:sz w:val="24"/>
          <w:szCs w:val="24"/>
        </w:rPr>
        <w:t xml:space="preserve">Footnote </w:t>
      </w:r>
      <w:r>
        <w:rPr>
          <w:rFonts w:ascii="Times New Roman" w:hAnsi="Times New Roman"/>
          <w:sz w:val="24"/>
          <w:szCs w:val="24"/>
        </w:rPr>
        <w:t>"B</w:t>
      </w:r>
      <w:r w:rsidRPr="00741E6E">
        <w:rPr>
          <w:rFonts w:ascii="Times New Roman" w:hAnsi="Times New Roman"/>
          <w:sz w:val="24"/>
          <w:szCs w:val="24"/>
        </w:rPr>
        <w:t xml:space="preserve">" </w:t>
      </w:r>
      <w:r>
        <w:rPr>
          <w:rFonts w:ascii="Times New Roman" w:hAnsi="Times New Roman"/>
          <w:sz w:val="24"/>
          <w:szCs w:val="24"/>
        </w:rPr>
        <w:t>finally passed on a recirculation ballot in January 2013.  It was adopted by the NERC Board of Trustees on February 7, 2013 and filed with FERC on February 28, 2013.  It is awaiting FERC approval.</w:t>
      </w:r>
      <w:r w:rsidR="00366470">
        <w:rPr>
          <w:rFonts w:ascii="Times New Roman" w:hAnsi="Times New Roman"/>
          <w:sz w:val="24"/>
          <w:szCs w:val="24"/>
        </w:rPr>
        <w:t xml:space="preserve">  </w:t>
      </w:r>
      <w:r w:rsidR="00366470" w:rsidRPr="00366470">
        <w:t xml:space="preserve"> </w:t>
      </w:r>
      <w:hyperlink r:id="rId8" w:history="1">
        <w:r w:rsidR="00366470" w:rsidRPr="00366470">
          <w:rPr>
            <w:rStyle w:val="Hyperlink"/>
            <w:rFonts w:ascii="Times New Roman" w:hAnsi="Times New Roman"/>
            <w:sz w:val="24"/>
            <w:szCs w:val="24"/>
          </w:rPr>
          <w:t>https://standards.nerc.net/Ball</w:t>
        </w:r>
        <w:r w:rsidR="00366470" w:rsidRPr="00366470">
          <w:rPr>
            <w:rStyle w:val="Hyperlink"/>
            <w:rFonts w:ascii="Times New Roman" w:hAnsi="Times New Roman"/>
            <w:sz w:val="24"/>
            <w:szCs w:val="24"/>
          </w:rPr>
          <w:t>o</w:t>
        </w:r>
        <w:r w:rsidR="00366470" w:rsidRPr="00366470">
          <w:rPr>
            <w:rStyle w:val="Hyperlink"/>
            <w:rFonts w:ascii="Times New Roman" w:hAnsi="Times New Roman"/>
            <w:sz w:val="24"/>
            <w:szCs w:val="24"/>
          </w:rPr>
          <w:t>tResults.aspx?BallotGUID=f015f86b-7d80-430a-8d7c-db3f6d3a046d</w:t>
        </w:r>
      </w:hyperlink>
    </w:p>
    <w:p w:rsidR="00B664AE" w:rsidRDefault="00E71C16" w:rsidP="00E71C16">
      <w:pPr>
        <w:ind w:right="-180"/>
        <w:rPr>
          <w:rFonts w:ascii="Times New Roman" w:hAnsi="Times New Roman"/>
          <w:sz w:val="24"/>
          <w:szCs w:val="24"/>
        </w:rPr>
      </w:pPr>
      <w:r>
        <w:rPr>
          <w:rFonts w:ascii="Times New Roman" w:hAnsi="Times New Roman"/>
          <w:sz w:val="24"/>
          <w:szCs w:val="24"/>
        </w:rPr>
        <w:t xml:space="preserve">The development of revisions to the MOD-010 through MOD-021 Standards is in the "Informal Outreach" stage with the "Initial Comment" and Initial Ballot" stages scheduled for the third quarter 2013.  More information can be found at </w:t>
      </w:r>
      <w:hyperlink r:id="rId9" w:history="1">
        <w:r w:rsidRPr="00E71C16">
          <w:rPr>
            <w:rStyle w:val="Hyperlink"/>
            <w:rFonts w:ascii="Times New Roman" w:hAnsi="Times New Roman"/>
            <w:sz w:val="24"/>
            <w:szCs w:val="24"/>
          </w:rPr>
          <w:t>http://www.nerc.com/pa/stan</w:t>
        </w:r>
        <w:r w:rsidRPr="00E71C16">
          <w:rPr>
            <w:rStyle w:val="Hyperlink"/>
            <w:rFonts w:ascii="Times New Roman" w:hAnsi="Times New Roman"/>
            <w:sz w:val="24"/>
            <w:szCs w:val="24"/>
          </w:rPr>
          <w:t>d</w:t>
        </w:r>
        <w:r w:rsidRPr="00E71C16">
          <w:rPr>
            <w:rStyle w:val="Hyperlink"/>
            <w:rFonts w:ascii="Times New Roman" w:hAnsi="Times New Roman"/>
            <w:sz w:val="24"/>
            <w:szCs w:val="24"/>
          </w:rPr>
          <w:t>/Pages/default.aspx</w:t>
        </w:r>
      </w:hyperlink>
      <w:r w:rsidR="00C44C5A">
        <w:rPr>
          <w:rFonts w:ascii="Times New Roman" w:hAnsi="Times New Roman"/>
          <w:sz w:val="24"/>
          <w:szCs w:val="24"/>
        </w:rPr>
        <w:t xml:space="preserve"> under "Project Tracking Spreadsheet".</w:t>
      </w:r>
    </w:p>
    <w:p w:rsidR="00C44C5A" w:rsidRPr="00741E6E" w:rsidRDefault="00C44C5A" w:rsidP="00E71C16">
      <w:pPr>
        <w:ind w:right="-180"/>
        <w:rPr>
          <w:rFonts w:ascii="Times New Roman" w:hAnsi="Times New Roman"/>
          <w:sz w:val="24"/>
          <w:szCs w:val="24"/>
        </w:rPr>
      </w:pPr>
      <w:r>
        <w:rPr>
          <w:rFonts w:ascii="Times New Roman" w:hAnsi="Times New Roman"/>
          <w:sz w:val="24"/>
          <w:szCs w:val="24"/>
        </w:rPr>
        <w:t>In other Standards Development, WECC/NERC is collecting data for PRC-006 and PRC-007 concerning under frequency load shed relays.</w:t>
      </w:r>
    </w:p>
    <w:sectPr w:rsidR="00C44C5A" w:rsidRPr="00741E6E" w:rsidSect="00ED417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5B" w:rsidRDefault="00E6555B" w:rsidP="00E635C4">
      <w:pPr>
        <w:spacing w:after="0" w:line="240" w:lineRule="auto"/>
      </w:pPr>
      <w:r>
        <w:separator/>
      </w:r>
    </w:p>
  </w:endnote>
  <w:endnote w:type="continuationSeparator" w:id="0">
    <w:p w:rsidR="00E6555B" w:rsidRDefault="00E6555B" w:rsidP="00E63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C4" w:rsidRPr="0085763D" w:rsidRDefault="00E635C4" w:rsidP="00E635C4">
    <w:pPr>
      <w:pStyle w:val="Footer"/>
      <w:rPr>
        <w:sz w:val="18"/>
        <w:szCs w:val="18"/>
      </w:rPr>
    </w:pPr>
    <w:r>
      <w:rPr>
        <w:sz w:val="18"/>
        <w:szCs w:val="18"/>
      </w:rPr>
      <w:t>NWE</w:t>
    </w:r>
    <w:r>
      <w:rPr>
        <w:sz w:val="18"/>
        <w:szCs w:val="18"/>
      </w:rPr>
      <w:tab/>
    </w:r>
    <w:r w:rsidRPr="0085763D">
      <w:rPr>
        <w:sz w:val="18"/>
        <w:szCs w:val="18"/>
      </w:rPr>
      <w:t xml:space="preserve">Page </w:t>
    </w:r>
    <w:r w:rsidR="00BB6AFB" w:rsidRPr="0085763D">
      <w:rPr>
        <w:b/>
        <w:sz w:val="18"/>
        <w:szCs w:val="18"/>
      </w:rPr>
      <w:fldChar w:fldCharType="begin"/>
    </w:r>
    <w:r w:rsidRPr="0085763D">
      <w:rPr>
        <w:b/>
        <w:sz w:val="18"/>
        <w:szCs w:val="18"/>
      </w:rPr>
      <w:instrText xml:space="preserve"> PAGE </w:instrText>
    </w:r>
    <w:r w:rsidR="00BB6AFB" w:rsidRPr="0085763D">
      <w:rPr>
        <w:b/>
        <w:sz w:val="18"/>
        <w:szCs w:val="18"/>
      </w:rPr>
      <w:fldChar w:fldCharType="separate"/>
    </w:r>
    <w:r w:rsidR="003422D4">
      <w:rPr>
        <w:b/>
        <w:noProof/>
        <w:sz w:val="18"/>
        <w:szCs w:val="18"/>
      </w:rPr>
      <w:t>1</w:t>
    </w:r>
    <w:r w:rsidR="00BB6AFB" w:rsidRPr="0085763D">
      <w:rPr>
        <w:b/>
        <w:sz w:val="18"/>
        <w:szCs w:val="18"/>
      </w:rPr>
      <w:fldChar w:fldCharType="end"/>
    </w:r>
    <w:r>
      <w:rPr>
        <w:b/>
        <w:sz w:val="18"/>
        <w:szCs w:val="18"/>
      </w:rPr>
      <w:tab/>
      <w:t>May 21, 2013</w:t>
    </w:r>
  </w:p>
  <w:p w:rsidR="00E635C4" w:rsidRDefault="00E63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5B" w:rsidRDefault="00E6555B" w:rsidP="00E635C4">
      <w:pPr>
        <w:spacing w:after="0" w:line="240" w:lineRule="auto"/>
      </w:pPr>
      <w:r>
        <w:separator/>
      </w:r>
    </w:p>
  </w:footnote>
  <w:footnote w:type="continuationSeparator" w:id="0">
    <w:p w:rsidR="00E6555B" w:rsidRDefault="00E6555B" w:rsidP="00E635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stylePaneFormatFilter w:val="3F04"/>
  <w:stylePaneSortMethod w:val="0000"/>
  <w:defaultTabStop w:val="720"/>
  <w:characterSpacingControl w:val="doNotCompress"/>
  <w:footnotePr>
    <w:footnote w:id="-1"/>
    <w:footnote w:id="0"/>
  </w:footnotePr>
  <w:endnotePr>
    <w:endnote w:id="-1"/>
    <w:endnote w:id="0"/>
  </w:endnotePr>
  <w:compat/>
  <w:rsids>
    <w:rsidRoot w:val="00E635C4"/>
    <w:rsid w:val="000275EA"/>
    <w:rsid w:val="001E2740"/>
    <w:rsid w:val="001F075E"/>
    <w:rsid w:val="00232117"/>
    <w:rsid w:val="00293BCD"/>
    <w:rsid w:val="003422D4"/>
    <w:rsid w:val="00366470"/>
    <w:rsid w:val="003C78C0"/>
    <w:rsid w:val="006163F9"/>
    <w:rsid w:val="00616FB9"/>
    <w:rsid w:val="006466D1"/>
    <w:rsid w:val="00741E6E"/>
    <w:rsid w:val="00753F3F"/>
    <w:rsid w:val="007E12E2"/>
    <w:rsid w:val="009E6259"/>
    <w:rsid w:val="00A5177C"/>
    <w:rsid w:val="00A57EAF"/>
    <w:rsid w:val="00A93FE7"/>
    <w:rsid w:val="00AB49D8"/>
    <w:rsid w:val="00B023C2"/>
    <w:rsid w:val="00B664AE"/>
    <w:rsid w:val="00BB6AFB"/>
    <w:rsid w:val="00C44C5A"/>
    <w:rsid w:val="00DB1299"/>
    <w:rsid w:val="00E635C4"/>
    <w:rsid w:val="00E6555B"/>
    <w:rsid w:val="00E71C16"/>
    <w:rsid w:val="00EC5E94"/>
    <w:rsid w:val="00ED417D"/>
    <w:rsid w:val="00EF1FED"/>
    <w:rsid w:val="00F7254E"/>
    <w:rsid w:val="00F72639"/>
    <w:rsid w:val="00FB5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C4"/>
    <w:pPr>
      <w:spacing w:after="200" w:line="276" w:lineRule="auto"/>
    </w:pPr>
    <w:rPr>
      <w:rFonts w:ascii="Calibri" w:hAnsi="Calibri"/>
      <w:sz w:val="22"/>
      <w:szCs w:val="22"/>
      <w:lang w:bidi="en-US"/>
    </w:rPr>
  </w:style>
  <w:style w:type="paragraph" w:styleId="Heading1">
    <w:name w:val="heading 1"/>
    <w:basedOn w:val="Normal"/>
    <w:next w:val="Normal"/>
    <w:link w:val="Heading1Char"/>
    <w:qFormat/>
    <w:rsid w:val="00753F3F"/>
    <w:pPr>
      <w:keepNext/>
      <w:spacing w:before="240" w:after="60"/>
      <w:outlineLvl w:val="0"/>
    </w:pPr>
    <w:rPr>
      <w:rFonts w:ascii="Arial Bold" w:hAnsi="Arial Bold"/>
      <w:b/>
      <w:bCs/>
      <w:sz w:val="32"/>
    </w:rPr>
  </w:style>
  <w:style w:type="paragraph" w:styleId="Heading2">
    <w:name w:val="heading 2"/>
    <w:basedOn w:val="Normal"/>
    <w:next w:val="Normal"/>
    <w:link w:val="Heading2Char"/>
    <w:qFormat/>
    <w:rsid w:val="00753F3F"/>
    <w:pPr>
      <w:keepNext/>
      <w:spacing w:before="240" w:after="60"/>
      <w:outlineLvl w:val="1"/>
    </w:pPr>
    <w:rPr>
      <w:rFonts w:ascii="Arial Bold" w:hAnsi="Arial Bold"/>
      <w:b/>
      <w:bCs/>
      <w:i/>
      <w:sz w:val="28"/>
    </w:rPr>
  </w:style>
  <w:style w:type="paragraph" w:styleId="Heading3">
    <w:name w:val="heading 3"/>
    <w:basedOn w:val="Normal"/>
    <w:next w:val="Normal"/>
    <w:link w:val="Heading3Char"/>
    <w:qFormat/>
    <w:rsid w:val="00753F3F"/>
    <w:pPr>
      <w:keepNext/>
      <w:spacing w:before="240" w:after="60"/>
      <w:outlineLvl w:val="2"/>
    </w:pPr>
    <w:rPr>
      <w:rFonts w:ascii="Arial Bold" w:hAnsi="Arial Bold" w:cs="Arial"/>
      <w:b/>
      <w:bCs/>
      <w:sz w:val="26"/>
      <w:szCs w:val="26"/>
    </w:rPr>
  </w:style>
  <w:style w:type="paragraph" w:styleId="Heading4">
    <w:name w:val="heading 4"/>
    <w:basedOn w:val="Normal"/>
    <w:next w:val="Normal"/>
    <w:link w:val="Heading4Char"/>
    <w:qFormat/>
    <w:rsid w:val="00753F3F"/>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F3F"/>
    <w:rPr>
      <w:rFonts w:ascii="Arial Bold" w:hAnsi="Arial Bold"/>
      <w:b/>
      <w:bCs/>
      <w:sz w:val="32"/>
      <w:szCs w:val="24"/>
    </w:rPr>
  </w:style>
  <w:style w:type="character" w:customStyle="1" w:styleId="Heading2Char">
    <w:name w:val="Heading 2 Char"/>
    <w:basedOn w:val="DefaultParagraphFont"/>
    <w:link w:val="Heading2"/>
    <w:rsid w:val="00753F3F"/>
    <w:rPr>
      <w:rFonts w:ascii="Arial Bold" w:hAnsi="Arial Bold"/>
      <w:b/>
      <w:bCs/>
      <w:i/>
      <w:sz w:val="28"/>
      <w:szCs w:val="24"/>
    </w:rPr>
  </w:style>
  <w:style w:type="character" w:customStyle="1" w:styleId="Heading3Char">
    <w:name w:val="Heading 3 Char"/>
    <w:basedOn w:val="DefaultParagraphFont"/>
    <w:link w:val="Heading3"/>
    <w:rsid w:val="00753F3F"/>
    <w:rPr>
      <w:rFonts w:ascii="Arial Bold" w:hAnsi="Arial Bold" w:cs="Arial"/>
      <w:b/>
      <w:bCs/>
      <w:sz w:val="26"/>
      <w:szCs w:val="26"/>
    </w:rPr>
  </w:style>
  <w:style w:type="character" w:customStyle="1" w:styleId="Heading4Char">
    <w:name w:val="Heading 4 Char"/>
    <w:basedOn w:val="DefaultParagraphFont"/>
    <w:link w:val="Heading4"/>
    <w:rsid w:val="00753F3F"/>
    <w:rPr>
      <w:b/>
      <w:bCs/>
      <w:sz w:val="24"/>
      <w:szCs w:val="28"/>
    </w:rPr>
  </w:style>
  <w:style w:type="paragraph" w:styleId="Header">
    <w:name w:val="header"/>
    <w:basedOn w:val="Normal"/>
    <w:link w:val="HeaderChar"/>
    <w:uiPriority w:val="99"/>
    <w:semiHidden/>
    <w:unhideWhenUsed/>
    <w:rsid w:val="00E63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35C4"/>
    <w:rPr>
      <w:rFonts w:ascii="Calibri" w:hAnsi="Calibri"/>
      <w:sz w:val="22"/>
      <w:szCs w:val="22"/>
      <w:lang w:bidi="en-US"/>
    </w:rPr>
  </w:style>
  <w:style w:type="paragraph" w:styleId="Footer">
    <w:name w:val="footer"/>
    <w:basedOn w:val="Normal"/>
    <w:link w:val="FooterChar"/>
    <w:uiPriority w:val="99"/>
    <w:unhideWhenUsed/>
    <w:rsid w:val="00E63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C4"/>
    <w:rPr>
      <w:rFonts w:ascii="Calibri" w:hAnsi="Calibri"/>
      <w:sz w:val="22"/>
      <w:szCs w:val="22"/>
      <w:lang w:bidi="en-US"/>
    </w:rPr>
  </w:style>
  <w:style w:type="character" w:styleId="Hyperlink">
    <w:name w:val="Hyperlink"/>
    <w:basedOn w:val="DefaultParagraphFont"/>
    <w:uiPriority w:val="99"/>
    <w:unhideWhenUsed/>
    <w:rsid w:val="00616FB9"/>
    <w:rPr>
      <w:color w:val="0000FF" w:themeColor="hyperlink"/>
      <w:u w:val="single"/>
    </w:rPr>
  </w:style>
  <w:style w:type="character" w:styleId="FollowedHyperlink">
    <w:name w:val="FollowedHyperlink"/>
    <w:basedOn w:val="DefaultParagraphFont"/>
    <w:uiPriority w:val="99"/>
    <w:semiHidden/>
    <w:unhideWhenUsed/>
    <w:rsid w:val="00616FB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ndards.nerc.net/BallotResults.aspx?BallotGUID=f015f86b-7d80-430a-8d7c-db3f6d3a046d" TargetMode="External"/><Relationship Id="rId3" Type="http://schemas.openxmlformats.org/officeDocument/2006/relationships/webSettings" Target="webSettings.xml"/><Relationship Id="rId7" Type="http://schemas.openxmlformats.org/officeDocument/2006/relationships/hyperlink" Target="http://www.nerc.com/news/Headlines%20DL/BES_announcement%2030APR1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rc.com/FilingsOrders/us/RuleOfProcedureDL/Appendix_5C_ProcedureForReqAndRecExceptionFromAppOfNERCDefBES_2013070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erc.com/pa/stand/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Mathews</dc:creator>
  <cp:keywords/>
  <dc:description/>
  <cp:lastModifiedBy>Mathews</cp:lastModifiedBy>
  <cp:revision>4</cp:revision>
  <dcterms:created xsi:type="dcterms:W3CDTF">2013-05-15T23:37:00Z</dcterms:created>
  <dcterms:modified xsi:type="dcterms:W3CDTF">2013-05-16T20:43:00Z</dcterms:modified>
</cp:coreProperties>
</file>