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C4" w:rsidRPr="001E48AC" w:rsidRDefault="003E17C2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="00E635C4" w:rsidRPr="001E48AC">
        <w:rPr>
          <w:rFonts w:ascii="Times New Roman" w:hAnsi="Times New Roman"/>
          <w:b/>
          <w:sz w:val="32"/>
          <w:szCs w:val="32"/>
        </w:rPr>
        <w:t>Compliance</w:t>
      </w:r>
    </w:p>
    <w:p w:rsidR="00E635C4" w:rsidRPr="001E48AC" w:rsidRDefault="00E635C4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48AC">
        <w:rPr>
          <w:rFonts w:ascii="Times New Roman" w:hAnsi="Times New Roman"/>
          <w:b/>
          <w:sz w:val="32"/>
          <w:szCs w:val="32"/>
        </w:rPr>
        <w:t>TRANSAC</w:t>
      </w:r>
    </w:p>
    <w:p w:rsidR="00E635C4" w:rsidRPr="001E48AC" w:rsidRDefault="007B5281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September 18</w:t>
      </w:r>
      <w:r w:rsidR="005328FC">
        <w:rPr>
          <w:rFonts w:ascii="Times New Roman" w:hAnsi="Times New Roman"/>
          <w:b/>
          <w:sz w:val="32"/>
          <w:szCs w:val="32"/>
        </w:rPr>
        <w:t>, 2014</w:t>
      </w:r>
    </w:p>
    <w:p w:rsidR="00E635C4" w:rsidRDefault="00E635C4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48AC">
        <w:rPr>
          <w:rFonts w:ascii="Times New Roman" w:hAnsi="Times New Roman"/>
          <w:b/>
          <w:sz w:val="32"/>
          <w:szCs w:val="32"/>
        </w:rPr>
        <w:t>Update</w:t>
      </w:r>
    </w:p>
    <w:p w:rsidR="0009523D" w:rsidRDefault="0009523D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B5665" w:rsidRDefault="00CB5665" w:rsidP="00E6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57AB7" w:rsidRPr="004E141F" w:rsidRDefault="00557AB7" w:rsidP="00557AB7">
      <w:pPr>
        <w:spacing w:after="120" w:line="360" w:lineRule="auto"/>
        <w:ind w:right="-187"/>
        <w:rPr>
          <w:rFonts w:ascii="Times New Roman" w:hAnsi="Times New Roman"/>
          <w:sz w:val="24"/>
          <w:szCs w:val="24"/>
        </w:rPr>
      </w:pPr>
      <w:r w:rsidRPr="004E141F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February 12, 2014</w:t>
      </w:r>
      <w:r w:rsidRPr="004E141F">
        <w:rPr>
          <w:rFonts w:ascii="Times New Roman" w:hAnsi="Times New Roman"/>
          <w:sz w:val="24"/>
          <w:szCs w:val="24"/>
        </w:rPr>
        <w:t xml:space="preserve"> FERC accepted compliance filings submitted by NERC and the Western Electricity Coordinating Council (WECC) to establish an independent reliability coordinator for the Western Interconnection known as Peak </w:t>
      </w:r>
      <w:r>
        <w:rPr>
          <w:rFonts w:ascii="Times New Roman" w:hAnsi="Times New Roman"/>
          <w:sz w:val="24"/>
          <w:szCs w:val="24"/>
        </w:rPr>
        <w:t>R</w:t>
      </w:r>
      <w:r w:rsidRPr="004E141F">
        <w:rPr>
          <w:rFonts w:ascii="Times New Roman" w:hAnsi="Times New Roman"/>
          <w:sz w:val="24"/>
          <w:szCs w:val="24"/>
        </w:rPr>
        <w:t>eliability.</w:t>
      </w:r>
    </w:p>
    <w:p w:rsidR="00557AB7" w:rsidRPr="00847460" w:rsidRDefault="00E149A0" w:rsidP="00557AB7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57AB7">
        <w:rPr>
          <w:rFonts w:ascii="Times New Roman" w:hAnsi="Times New Roman"/>
          <w:sz w:val="24"/>
          <w:szCs w:val="24"/>
        </w:rPr>
        <w:t>n July 1, 2014, the definition of the</w:t>
      </w:r>
      <w:r w:rsidR="002C27DF">
        <w:rPr>
          <w:rFonts w:ascii="Times New Roman" w:hAnsi="Times New Roman"/>
          <w:sz w:val="24"/>
          <w:szCs w:val="24"/>
        </w:rPr>
        <w:t xml:space="preserve"> Bulk Electric System (BES) beca</w:t>
      </w:r>
      <w:r w:rsidR="00557AB7">
        <w:rPr>
          <w:rFonts w:ascii="Times New Roman" w:hAnsi="Times New Roman"/>
          <w:sz w:val="24"/>
          <w:szCs w:val="24"/>
        </w:rPr>
        <w:t xml:space="preserve">me effective. </w:t>
      </w:r>
      <w:r w:rsidR="00557AB7" w:rsidRPr="00F52CC9">
        <w:rPr>
          <w:rFonts w:ascii="Times New Roman" w:hAnsi="Times New Roman"/>
          <w:sz w:val="24"/>
          <w:szCs w:val="24"/>
        </w:rPr>
        <w:t xml:space="preserve">The definition includes core criteria with various enumerated inclusions and exclusions. </w:t>
      </w:r>
      <w:r w:rsidR="00414658">
        <w:rPr>
          <w:rFonts w:ascii="Times New Roman" w:hAnsi="Times New Roman"/>
          <w:sz w:val="24"/>
          <w:szCs w:val="24"/>
        </w:rPr>
        <w:t xml:space="preserve"> </w:t>
      </w:r>
      <w:r w:rsidR="00557AB7" w:rsidRPr="00F52CC9">
        <w:rPr>
          <w:rFonts w:ascii="Times New Roman" w:hAnsi="Times New Roman"/>
          <w:sz w:val="24"/>
          <w:szCs w:val="24"/>
        </w:rPr>
        <w:t xml:space="preserve">FERC also approved NERC’s processes for reviewing elements on a case-by-case basis to allow for exceptions from the definition, and for entities to notify Regions of their respective self-determinations of BES </w:t>
      </w:r>
      <w:proofErr w:type="gramStart"/>
      <w:r w:rsidR="00557AB7" w:rsidRPr="00F52CC9">
        <w:rPr>
          <w:rFonts w:ascii="Times New Roman" w:hAnsi="Times New Roman"/>
          <w:sz w:val="24"/>
          <w:szCs w:val="24"/>
        </w:rPr>
        <w:t>elements</w:t>
      </w:r>
      <w:proofErr w:type="gramEnd"/>
      <w:r w:rsidR="00557AB7" w:rsidRPr="00F52CC9">
        <w:rPr>
          <w:rFonts w:ascii="Times New Roman" w:hAnsi="Times New Roman"/>
          <w:sz w:val="24"/>
          <w:szCs w:val="24"/>
        </w:rPr>
        <w:t>.</w:t>
      </w:r>
      <w:r w:rsidR="00557AB7">
        <w:rPr>
          <w:rFonts w:ascii="Times New Roman" w:hAnsi="Times New Roman"/>
          <w:sz w:val="24"/>
          <w:szCs w:val="24"/>
        </w:rPr>
        <w:t xml:space="preserve">  More information can be found at </w:t>
      </w:r>
      <w:hyperlink r:id="rId8" w:history="1">
        <w:r w:rsidR="00557AB7" w:rsidRPr="009C6D0F">
          <w:rPr>
            <w:rStyle w:val="Hyperlink"/>
            <w:rFonts w:ascii="Times New Roman" w:hAnsi="Times New Roman"/>
            <w:sz w:val="24"/>
            <w:szCs w:val="24"/>
          </w:rPr>
          <w:t>Bulk Electric System Definition Effective July 1, 2014</w:t>
        </w:r>
      </w:hyperlink>
      <w:r w:rsidR="00557AB7">
        <w:rPr>
          <w:rFonts w:ascii="Times New Roman" w:hAnsi="Times New Roman"/>
          <w:sz w:val="24"/>
          <w:szCs w:val="24"/>
        </w:rPr>
        <w:t xml:space="preserve">  </w:t>
      </w:r>
    </w:p>
    <w:p w:rsidR="004E141F" w:rsidRPr="004E141F" w:rsidRDefault="00870300" w:rsidP="00C1564D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new standard, TPL-007</w:t>
      </w:r>
      <w:r w:rsidR="002C27DF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, Transmission System Planned Performance </w:t>
      </w:r>
      <w:r w:rsidR="002C27DF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Geomagnetic </w:t>
      </w:r>
      <w:r w:rsidR="002C27DF">
        <w:rPr>
          <w:rFonts w:ascii="Times New Roman" w:hAnsi="Times New Roman"/>
          <w:sz w:val="24"/>
          <w:szCs w:val="24"/>
        </w:rPr>
        <w:t>Events</w:t>
      </w:r>
      <w:r>
        <w:rPr>
          <w:rFonts w:ascii="Times New Roman" w:hAnsi="Times New Roman"/>
          <w:sz w:val="24"/>
          <w:szCs w:val="24"/>
        </w:rPr>
        <w:t xml:space="preserve">, is being developed. </w:t>
      </w:r>
      <w:r w:rsidR="00066CC0">
        <w:rPr>
          <w:rFonts w:ascii="Times New Roman" w:hAnsi="Times New Roman"/>
          <w:sz w:val="24"/>
          <w:szCs w:val="24"/>
        </w:rPr>
        <w:t xml:space="preserve"> </w:t>
      </w:r>
      <w:r w:rsidR="00414658">
        <w:rPr>
          <w:rFonts w:ascii="Times New Roman" w:hAnsi="Times New Roman"/>
          <w:sz w:val="24"/>
          <w:szCs w:val="24"/>
        </w:rPr>
        <w:t xml:space="preserve">The comment period on Draft </w:t>
      </w:r>
      <w:r w:rsidR="002C27DF">
        <w:rPr>
          <w:rFonts w:ascii="Times New Roman" w:hAnsi="Times New Roman"/>
          <w:sz w:val="24"/>
          <w:szCs w:val="24"/>
        </w:rPr>
        <w:t>3</w:t>
      </w:r>
      <w:r w:rsidR="00414658">
        <w:rPr>
          <w:rFonts w:ascii="Times New Roman" w:hAnsi="Times New Roman"/>
          <w:sz w:val="24"/>
          <w:szCs w:val="24"/>
        </w:rPr>
        <w:t xml:space="preserve"> end</w:t>
      </w:r>
      <w:r w:rsidR="002C27DF">
        <w:rPr>
          <w:rFonts w:ascii="Times New Roman" w:hAnsi="Times New Roman"/>
          <w:sz w:val="24"/>
          <w:szCs w:val="24"/>
        </w:rPr>
        <w:t>s</w:t>
      </w:r>
      <w:r w:rsidR="00414658">
        <w:rPr>
          <w:rFonts w:ascii="Times New Roman" w:hAnsi="Times New Roman"/>
          <w:sz w:val="24"/>
          <w:szCs w:val="24"/>
        </w:rPr>
        <w:t xml:space="preserve"> </w:t>
      </w:r>
      <w:r w:rsidR="002C27DF">
        <w:rPr>
          <w:rFonts w:ascii="Times New Roman" w:hAnsi="Times New Roman"/>
          <w:sz w:val="24"/>
          <w:szCs w:val="24"/>
        </w:rPr>
        <w:t>October 10</w:t>
      </w:r>
      <w:r w:rsidR="00414658">
        <w:rPr>
          <w:rFonts w:ascii="Times New Roman" w:hAnsi="Times New Roman"/>
          <w:sz w:val="24"/>
          <w:szCs w:val="24"/>
        </w:rPr>
        <w:t>, 2014.</w:t>
      </w:r>
      <w:r w:rsidR="00D114CE">
        <w:rPr>
          <w:rFonts w:ascii="Times New Roman" w:hAnsi="Times New Roman"/>
          <w:sz w:val="24"/>
          <w:szCs w:val="24"/>
        </w:rPr>
        <w:t xml:space="preserve">  </w:t>
      </w:r>
      <w:r w:rsidR="00066CC0">
        <w:rPr>
          <w:rFonts w:ascii="Times New Roman" w:hAnsi="Times New Roman"/>
          <w:sz w:val="24"/>
          <w:szCs w:val="24"/>
        </w:rPr>
        <w:t xml:space="preserve">For more information go to </w:t>
      </w:r>
      <w:hyperlink r:id="rId9" w:history="1">
        <w:r w:rsidR="00066CC0" w:rsidRPr="00066CC0">
          <w:rPr>
            <w:rStyle w:val="Hyperlink"/>
            <w:rFonts w:ascii="Times New Roman" w:hAnsi="Times New Roman"/>
            <w:sz w:val="24"/>
            <w:szCs w:val="24"/>
          </w:rPr>
          <w:t>Project 2013-03 Geomagnetic Disturbance Mitigation</w:t>
        </w:r>
      </w:hyperlink>
    </w:p>
    <w:p w:rsidR="00C1564D" w:rsidRPr="00C1564D" w:rsidRDefault="00F52CC9" w:rsidP="00C1564D">
      <w:pPr>
        <w:spacing w:after="120" w:line="36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Critical Infrastructure Protection Standards Version 5 Revisions, which includes CIP Standards 003, 004, 006, 007, 009, 010, and 011, </w:t>
      </w:r>
      <w:r w:rsidR="00557AB7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="007B5281">
        <w:rPr>
          <w:rFonts w:ascii="Times New Roman" w:hAnsi="Times New Roman"/>
          <w:sz w:val="24"/>
          <w:szCs w:val="24"/>
        </w:rPr>
        <w:t>open for comments through October 17, 2014</w:t>
      </w:r>
      <w:r>
        <w:rPr>
          <w:rFonts w:ascii="Times New Roman" w:hAnsi="Times New Roman"/>
          <w:sz w:val="24"/>
          <w:szCs w:val="24"/>
        </w:rPr>
        <w:t xml:space="preserve">.  </w:t>
      </w:r>
      <w:r w:rsidR="00870300">
        <w:rPr>
          <w:rFonts w:ascii="Times New Roman" w:hAnsi="Times New Roman"/>
          <w:sz w:val="24"/>
          <w:szCs w:val="24"/>
        </w:rPr>
        <w:t xml:space="preserve">See </w:t>
      </w:r>
      <w:hyperlink r:id="rId10" w:history="1">
        <w:r w:rsidR="00870300" w:rsidRPr="00870300">
          <w:rPr>
            <w:rStyle w:val="Hyperlink"/>
            <w:rFonts w:ascii="Times New Roman" w:hAnsi="Times New Roman"/>
            <w:sz w:val="24"/>
            <w:szCs w:val="24"/>
          </w:rPr>
          <w:t>Project 2014-02 Critical Infrastructure Protection Standards Version 5 Revisions</w:t>
        </w:r>
      </w:hyperlink>
      <w:r w:rsidR="00870300">
        <w:rPr>
          <w:rFonts w:ascii="Times New Roman" w:hAnsi="Times New Roman"/>
          <w:sz w:val="24"/>
          <w:szCs w:val="24"/>
        </w:rPr>
        <w:t xml:space="preserve"> for more information.</w:t>
      </w:r>
    </w:p>
    <w:p w:rsidR="00E149A0" w:rsidRPr="004E141F" w:rsidRDefault="00E149A0" w:rsidP="00E149A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complete set of Reliability Standards, updated August 26, 2014, along with a Glossary of Terms, can be found at </w:t>
      </w:r>
      <w:hyperlink r:id="rId11" w:history="1">
        <w:r w:rsidRPr="00830FD7">
          <w:rPr>
            <w:rStyle w:val="Hyperlink"/>
            <w:rFonts w:ascii="Times New Roman" w:hAnsi="Times New Roman"/>
            <w:sz w:val="24"/>
            <w:szCs w:val="24"/>
          </w:rPr>
          <w:t>http://www.nerc.com/pa/Stand/Reliability%20Standards%20Complete%20Set/RSCompleteSet.pdf</w:t>
        </w:r>
      </w:hyperlink>
    </w:p>
    <w:p w:rsidR="00C1564D" w:rsidRDefault="00C1564D" w:rsidP="00B213B7">
      <w:pPr>
        <w:spacing w:after="0" w:line="36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Currently NERC, in Order </w:t>
      </w:r>
      <w:r w:rsidR="00924F6E">
        <w:rPr>
          <w:rFonts w:ascii="Times New Roman" w:hAnsi="Times New Roman"/>
          <w:sz w:val="24"/>
          <w:szCs w:val="24"/>
        </w:rPr>
        <w:t xml:space="preserve">No. </w:t>
      </w:r>
      <w:r>
        <w:rPr>
          <w:rFonts w:ascii="Times New Roman" w:hAnsi="Times New Roman"/>
          <w:sz w:val="24"/>
          <w:szCs w:val="24"/>
        </w:rPr>
        <w:t>754</w:t>
      </w:r>
      <w:proofErr w:type="gramStart"/>
      <w:r>
        <w:rPr>
          <w:rFonts w:ascii="Times New Roman" w:hAnsi="Times New Roman"/>
          <w:sz w:val="24"/>
          <w:szCs w:val="24"/>
        </w:rPr>
        <w:t>,  is</w:t>
      </w:r>
      <w:proofErr w:type="gramEnd"/>
      <w:r>
        <w:rPr>
          <w:rFonts w:ascii="Times New Roman" w:hAnsi="Times New Roman"/>
          <w:sz w:val="24"/>
          <w:szCs w:val="24"/>
        </w:rPr>
        <w:t xml:space="preserve"> requesting data on "Single Point of Failure" devices utilized in the BES.  Protective </w:t>
      </w:r>
      <w:r w:rsidR="00924F6E">
        <w:rPr>
          <w:rFonts w:ascii="Times New Roman" w:hAnsi="Times New Roman"/>
          <w:sz w:val="24"/>
          <w:szCs w:val="24"/>
        </w:rPr>
        <w:t xml:space="preserve">relays </w:t>
      </w:r>
      <w:r w:rsidR="00C94E5B">
        <w:rPr>
          <w:rFonts w:ascii="Times New Roman" w:hAnsi="Times New Roman"/>
          <w:sz w:val="24"/>
          <w:szCs w:val="24"/>
        </w:rPr>
        <w:t>are of particular interest.</w:t>
      </w:r>
      <w:r w:rsidR="00924F6E">
        <w:rPr>
          <w:rFonts w:ascii="Times New Roman" w:hAnsi="Times New Roman"/>
          <w:sz w:val="24"/>
          <w:szCs w:val="24"/>
        </w:rPr>
        <w:t xml:space="preserve">  More information is available at </w:t>
      </w:r>
      <w:hyperlink r:id="rId12" w:history="1">
        <w:r w:rsidR="00924F6E" w:rsidRPr="00924F6E">
          <w:rPr>
            <w:rStyle w:val="Hyperlink"/>
            <w:rFonts w:ascii="Times New Roman" w:hAnsi="Times New Roman"/>
            <w:sz w:val="24"/>
            <w:szCs w:val="24"/>
          </w:rPr>
          <w:t>http://www.nerc.com/pa/stand/order%20754%20related%20files%20dl/order%20754%20-%20request%20for%20data%20or%20information.pdf</w:t>
        </w:r>
      </w:hyperlink>
    </w:p>
    <w:sectPr w:rsidR="00C1564D" w:rsidSect="00C31F61">
      <w:footerReference w:type="default" r:id="rId13"/>
      <w:pgSz w:w="12240" w:h="15840"/>
      <w:pgMar w:top="1152" w:right="117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37" w:rsidRDefault="00262D37" w:rsidP="00E635C4">
      <w:pPr>
        <w:spacing w:after="0" w:line="240" w:lineRule="auto"/>
      </w:pPr>
      <w:r>
        <w:separator/>
      </w:r>
    </w:p>
  </w:endnote>
  <w:endnote w:type="continuationSeparator" w:id="0">
    <w:p w:rsidR="00262D37" w:rsidRDefault="00262D37" w:rsidP="00E6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C4" w:rsidRPr="0085763D" w:rsidRDefault="00E635C4" w:rsidP="00E635C4">
    <w:pPr>
      <w:pStyle w:val="Footer"/>
      <w:rPr>
        <w:sz w:val="18"/>
        <w:szCs w:val="18"/>
      </w:rPr>
    </w:pPr>
    <w:r>
      <w:rPr>
        <w:sz w:val="18"/>
        <w:szCs w:val="18"/>
      </w:rPr>
      <w:t>NWE</w:t>
    </w:r>
    <w:r>
      <w:rPr>
        <w:sz w:val="18"/>
        <w:szCs w:val="18"/>
      </w:rPr>
      <w:tab/>
    </w:r>
    <w:r w:rsidRPr="0085763D">
      <w:rPr>
        <w:sz w:val="18"/>
        <w:szCs w:val="18"/>
      </w:rPr>
      <w:t xml:space="preserve">Page </w:t>
    </w:r>
    <w:r w:rsidR="00DA5FC4" w:rsidRPr="0085763D">
      <w:rPr>
        <w:b/>
        <w:sz w:val="18"/>
        <w:szCs w:val="18"/>
      </w:rPr>
      <w:fldChar w:fldCharType="begin"/>
    </w:r>
    <w:r w:rsidRPr="0085763D">
      <w:rPr>
        <w:b/>
        <w:sz w:val="18"/>
        <w:szCs w:val="18"/>
      </w:rPr>
      <w:instrText xml:space="preserve"> PAGE </w:instrText>
    </w:r>
    <w:r w:rsidR="00DA5FC4" w:rsidRPr="0085763D">
      <w:rPr>
        <w:b/>
        <w:sz w:val="18"/>
        <w:szCs w:val="18"/>
      </w:rPr>
      <w:fldChar w:fldCharType="separate"/>
    </w:r>
    <w:r w:rsidR="003E2DC2">
      <w:rPr>
        <w:b/>
        <w:noProof/>
        <w:sz w:val="18"/>
        <w:szCs w:val="18"/>
      </w:rPr>
      <w:t>1</w:t>
    </w:r>
    <w:r w:rsidR="00DA5FC4" w:rsidRPr="0085763D"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 w:rsidR="007B5281">
      <w:rPr>
        <w:b/>
        <w:sz w:val="18"/>
        <w:szCs w:val="18"/>
      </w:rPr>
      <w:t>September 18</w:t>
    </w:r>
    <w:r w:rsidR="00DA76E8">
      <w:rPr>
        <w:b/>
        <w:sz w:val="18"/>
        <w:szCs w:val="18"/>
      </w:rPr>
      <w:t>, 2014</w:t>
    </w:r>
  </w:p>
  <w:p w:rsidR="00E635C4" w:rsidRDefault="00E63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37" w:rsidRDefault="00262D37" w:rsidP="00E635C4">
      <w:pPr>
        <w:spacing w:after="0" w:line="240" w:lineRule="auto"/>
      </w:pPr>
      <w:r>
        <w:separator/>
      </w:r>
    </w:p>
  </w:footnote>
  <w:footnote w:type="continuationSeparator" w:id="0">
    <w:p w:rsidR="00262D37" w:rsidRDefault="00262D37" w:rsidP="00E6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4"/>
    <w:rsid w:val="00020D31"/>
    <w:rsid w:val="000275EA"/>
    <w:rsid w:val="00040DAE"/>
    <w:rsid w:val="00066CC0"/>
    <w:rsid w:val="000843CC"/>
    <w:rsid w:val="0009523D"/>
    <w:rsid w:val="000B617E"/>
    <w:rsid w:val="000C0662"/>
    <w:rsid w:val="000D15F8"/>
    <w:rsid w:val="0010366F"/>
    <w:rsid w:val="001429C4"/>
    <w:rsid w:val="001654B1"/>
    <w:rsid w:val="0018366E"/>
    <w:rsid w:val="0019375D"/>
    <w:rsid w:val="001B5704"/>
    <w:rsid w:val="001D38B5"/>
    <w:rsid w:val="001D4B0E"/>
    <w:rsid w:val="001E2740"/>
    <w:rsid w:val="001F075E"/>
    <w:rsid w:val="001F6D70"/>
    <w:rsid w:val="00232117"/>
    <w:rsid w:val="002468CB"/>
    <w:rsid w:val="00262D37"/>
    <w:rsid w:val="00276D53"/>
    <w:rsid w:val="00293BCD"/>
    <w:rsid w:val="002C27DF"/>
    <w:rsid w:val="002D52E1"/>
    <w:rsid w:val="002D5B27"/>
    <w:rsid w:val="002E34BB"/>
    <w:rsid w:val="003422D4"/>
    <w:rsid w:val="00366470"/>
    <w:rsid w:val="00367440"/>
    <w:rsid w:val="00397D3D"/>
    <w:rsid w:val="003C78C0"/>
    <w:rsid w:val="003D595C"/>
    <w:rsid w:val="003E17C2"/>
    <w:rsid w:val="003E2DC2"/>
    <w:rsid w:val="003F014E"/>
    <w:rsid w:val="00414658"/>
    <w:rsid w:val="004250A7"/>
    <w:rsid w:val="004E141F"/>
    <w:rsid w:val="00511975"/>
    <w:rsid w:val="00530E0F"/>
    <w:rsid w:val="005328FC"/>
    <w:rsid w:val="00557AB7"/>
    <w:rsid w:val="00597282"/>
    <w:rsid w:val="006163F9"/>
    <w:rsid w:val="00616FB9"/>
    <w:rsid w:val="006466D1"/>
    <w:rsid w:val="006D2608"/>
    <w:rsid w:val="00741E6E"/>
    <w:rsid w:val="00753F3F"/>
    <w:rsid w:val="0077506B"/>
    <w:rsid w:val="007758F3"/>
    <w:rsid w:val="007759A9"/>
    <w:rsid w:val="007922AF"/>
    <w:rsid w:val="007B5281"/>
    <w:rsid w:val="007C1552"/>
    <w:rsid w:val="007D5ECE"/>
    <w:rsid w:val="007E12E2"/>
    <w:rsid w:val="007F64DE"/>
    <w:rsid w:val="008171CE"/>
    <w:rsid w:val="00830FD7"/>
    <w:rsid w:val="00847460"/>
    <w:rsid w:val="00865A16"/>
    <w:rsid w:val="00870300"/>
    <w:rsid w:val="00883755"/>
    <w:rsid w:val="008B42C3"/>
    <w:rsid w:val="008C0D5B"/>
    <w:rsid w:val="008C5F37"/>
    <w:rsid w:val="008E4E5B"/>
    <w:rsid w:val="00924F6E"/>
    <w:rsid w:val="009564F8"/>
    <w:rsid w:val="00990DE4"/>
    <w:rsid w:val="009A5570"/>
    <w:rsid w:val="009B2993"/>
    <w:rsid w:val="009C6D0F"/>
    <w:rsid w:val="009E0F1A"/>
    <w:rsid w:val="009E6259"/>
    <w:rsid w:val="009F587C"/>
    <w:rsid w:val="00A06DE6"/>
    <w:rsid w:val="00A2134B"/>
    <w:rsid w:val="00A5177C"/>
    <w:rsid w:val="00A57EAF"/>
    <w:rsid w:val="00A93FE7"/>
    <w:rsid w:val="00A952DE"/>
    <w:rsid w:val="00AB49D8"/>
    <w:rsid w:val="00AC7BEE"/>
    <w:rsid w:val="00AE5FDD"/>
    <w:rsid w:val="00B023C2"/>
    <w:rsid w:val="00B213B7"/>
    <w:rsid w:val="00B53FE8"/>
    <w:rsid w:val="00B664AE"/>
    <w:rsid w:val="00B67D2A"/>
    <w:rsid w:val="00BA0AC4"/>
    <w:rsid w:val="00BB6AFB"/>
    <w:rsid w:val="00BB7DB5"/>
    <w:rsid w:val="00BF6F1C"/>
    <w:rsid w:val="00C1564D"/>
    <w:rsid w:val="00C31F61"/>
    <w:rsid w:val="00C44C5A"/>
    <w:rsid w:val="00C94E5B"/>
    <w:rsid w:val="00CB07C0"/>
    <w:rsid w:val="00CB5665"/>
    <w:rsid w:val="00CC3B4D"/>
    <w:rsid w:val="00D114CE"/>
    <w:rsid w:val="00D338BA"/>
    <w:rsid w:val="00D47E6A"/>
    <w:rsid w:val="00DA24C0"/>
    <w:rsid w:val="00DA5FC4"/>
    <w:rsid w:val="00DA6022"/>
    <w:rsid w:val="00DA76E8"/>
    <w:rsid w:val="00DB1299"/>
    <w:rsid w:val="00DE2E98"/>
    <w:rsid w:val="00E149A0"/>
    <w:rsid w:val="00E30FE1"/>
    <w:rsid w:val="00E44750"/>
    <w:rsid w:val="00E51D7E"/>
    <w:rsid w:val="00E635C4"/>
    <w:rsid w:val="00E6555B"/>
    <w:rsid w:val="00E66E0F"/>
    <w:rsid w:val="00E71C16"/>
    <w:rsid w:val="00EC5E94"/>
    <w:rsid w:val="00ED417D"/>
    <w:rsid w:val="00EE2E7F"/>
    <w:rsid w:val="00EF1FED"/>
    <w:rsid w:val="00F31156"/>
    <w:rsid w:val="00F43EC4"/>
    <w:rsid w:val="00F52CC9"/>
    <w:rsid w:val="00F7254E"/>
    <w:rsid w:val="00F72639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4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753F3F"/>
    <w:pPr>
      <w:keepNext/>
      <w:spacing w:before="240" w:after="60"/>
      <w:outlineLvl w:val="0"/>
    </w:pPr>
    <w:rPr>
      <w:rFonts w:ascii="Arial Bold" w:hAnsi="Arial Bold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53F3F"/>
    <w:pPr>
      <w:keepNext/>
      <w:spacing w:before="240" w:after="60"/>
      <w:outlineLvl w:val="1"/>
    </w:pPr>
    <w:rPr>
      <w:rFonts w:ascii="Arial Bold" w:hAnsi="Arial Bold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753F3F"/>
    <w:pPr>
      <w:keepNext/>
      <w:spacing w:before="240" w:after="60"/>
      <w:outlineLvl w:val="2"/>
    </w:pPr>
    <w:rPr>
      <w:rFonts w:ascii="Arial Bold" w:hAnsi="Arial Bold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53F3F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F3F"/>
    <w:rPr>
      <w:rFonts w:ascii="Arial Bold" w:hAnsi="Arial Bold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53F3F"/>
    <w:rPr>
      <w:rFonts w:ascii="Arial Bold" w:hAnsi="Arial Bold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53F3F"/>
    <w:rPr>
      <w:rFonts w:ascii="Arial Bold" w:hAnsi="Arial Bold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53F3F"/>
    <w:rPr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6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5C4"/>
    <w:rPr>
      <w:rFonts w:ascii="Calibri" w:hAnsi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C4"/>
    <w:rPr>
      <w:rFonts w:ascii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16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4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753F3F"/>
    <w:pPr>
      <w:keepNext/>
      <w:spacing w:before="240" w:after="60"/>
      <w:outlineLvl w:val="0"/>
    </w:pPr>
    <w:rPr>
      <w:rFonts w:ascii="Arial Bold" w:hAnsi="Arial Bold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53F3F"/>
    <w:pPr>
      <w:keepNext/>
      <w:spacing w:before="240" w:after="60"/>
      <w:outlineLvl w:val="1"/>
    </w:pPr>
    <w:rPr>
      <w:rFonts w:ascii="Arial Bold" w:hAnsi="Arial Bold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753F3F"/>
    <w:pPr>
      <w:keepNext/>
      <w:spacing w:before="240" w:after="60"/>
      <w:outlineLvl w:val="2"/>
    </w:pPr>
    <w:rPr>
      <w:rFonts w:ascii="Arial Bold" w:hAnsi="Arial Bold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53F3F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F3F"/>
    <w:rPr>
      <w:rFonts w:ascii="Arial Bold" w:hAnsi="Arial Bold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53F3F"/>
    <w:rPr>
      <w:rFonts w:ascii="Arial Bold" w:hAnsi="Arial Bold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53F3F"/>
    <w:rPr>
      <w:rFonts w:ascii="Arial Bold" w:hAnsi="Arial Bold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53F3F"/>
    <w:rPr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6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5C4"/>
    <w:rPr>
      <w:rFonts w:ascii="Calibri" w:hAnsi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C4"/>
    <w:rPr>
      <w:rFonts w:ascii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16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com/news/Pages/Bulk-Electric-System-Definition-Effective-July-1,-2014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rc.com/pa/stand/order%20754%20related%20files%20dl/order%20754%20-%20request%20for%20data%20or%20informa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rc.com/pa/Stand/Reliability%20Standards%20Complete%20Set/RSCompleteSe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rc.com/pa/Stand/Pages/Project-2014-XX-Critical-Infrastructure-Protection-Version-5-Revi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rc.com/pa/Stand/Pages/Project-2013-03-Geomagnetic-Disturbance-Mitigatio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1726-5BB1-4CC7-BC32-B5CE2E32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Energy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Mathews</dc:creator>
  <cp:lastModifiedBy>Lovell, Kelly L</cp:lastModifiedBy>
  <cp:revision>2</cp:revision>
  <cp:lastPrinted>2014-06-10T20:51:00Z</cp:lastPrinted>
  <dcterms:created xsi:type="dcterms:W3CDTF">2014-09-10T21:54:00Z</dcterms:created>
  <dcterms:modified xsi:type="dcterms:W3CDTF">2014-09-10T21:54:00Z</dcterms:modified>
</cp:coreProperties>
</file>