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bookmarkStart w:id="0" w:name="_GoBack"/>
      <w:bookmarkEnd w:id="0"/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9A089B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March</w:t>
      </w:r>
      <w:r w:rsidR="003C2CDA">
        <w:rPr>
          <w:sz w:val="28"/>
          <w:szCs w:val="28"/>
          <w:u w:val="none"/>
        </w:rPr>
        <w:t>-</w:t>
      </w:r>
      <w:r>
        <w:rPr>
          <w:sz w:val="28"/>
          <w:szCs w:val="28"/>
          <w:u w:val="none"/>
        </w:rPr>
        <w:t>2016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3,863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proofErr w:type="gramStart"/>
      <w:r w:rsidR="00371A32" w:rsidRPr="00964009">
        <w:rPr>
          <w:rFonts w:ascii="Arial Black" w:hAnsi="Arial Black"/>
          <w:b/>
          <w:sz w:val="28"/>
          <w:szCs w:val="28"/>
        </w:rPr>
        <w:t>Capacity</w:t>
      </w:r>
      <w:proofErr w:type="gramEnd"/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9A089B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Wind: 1721</w:t>
      </w:r>
      <w:r w:rsidR="00FB53E1" w:rsidRPr="00964009">
        <w:rPr>
          <w:rFonts w:ascii="Arial Black" w:hAnsi="Arial Black"/>
          <w:b/>
          <w:sz w:val="28"/>
          <w:szCs w:val="28"/>
        </w:rPr>
        <w:t>.9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 w:rsidR="00902BB3">
        <w:rPr>
          <w:rFonts w:ascii="Arial Black" w:hAnsi="Arial Black"/>
          <w:b/>
          <w:sz w:val="28"/>
          <w:szCs w:val="28"/>
        </w:rPr>
        <w:t>5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Pr="00964009" w:rsidRDefault="009A089B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Solar: 113.5 MW (38</w:t>
      </w:r>
      <w:r w:rsidR="00902BB3">
        <w:rPr>
          <w:rFonts w:ascii="Arial Black" w:hAnsi="Arial Black"/>
          <w:b/>
          <w:sz w:val="28"/>
          <w:szCs w:val="28"/>
        </w:rPr>
        <w:t xml:space="preserve"> </w:t>
      </w:r>
      <w:r w:rsidR="003372B3" w:rsidRPr="00964009">
        <w:rPr>
          <w:rFonts w:ascii="Arial Black" w:hAnsi="Arial Black"/>
          <w:b/>
          <w:sz w:val="28"/>
          <w:szCs w:val="28"/>
        </w:rPr>
        <w:t>Projects)</w:t>
      </w:r>
    </w:p>
    <w:p w:rsidR="00DD5166" w:rsidRPr="00964009" w:rsidRDefault="00DD5166" w:rsidP="00964009">
      <w:pPr>
        <w:ind w:firstLine="720"/>
        <w:rPr>
          <w:rFonts w:ascii="Arial Black" w:hAnsi="Arial Black"/>
          <w:b/>
          <w:sz w:val="28"/>
          <w:szCs w:val="28"/>
        </w:rPr>
      </w:pP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F37D5B">
        <w:rPr>
          <w:rFonts w:ascii="Arial Black" w:hAnsi="Arial Black"/>
          <w:b/>
          <w:sz w:val="28"/>
          <w:szCs w:val="28"/>
        </w:rPr>
        <w:t>1,836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3114BB">
        <w:rPr>
          <w:rFonts w:ascii="Arial Black" w:hAnsi="Arial Black"/>
          <w:b/>
          <w:sz w:val="28"/>
          <w:szCs w:val="28"/>
        </w:rPr>
        <w:t xml:space="preserve">251 </w:t>
      </w:r>
      <w:r w:rsidRPr="00964009">
        <w:rPr>
          <w:rFonts w:ascii="Arial Black" w:hAnsi="Arial Black"/>
          <w:b/>
          <w:sz w:val="28"/>
          <w:szCs w:val="28"/>
        </w:rPr>
        <w:t>MW</w:t>
      </w:r>
    </w:p>
    <w:p w:rsidR="00371A32" w:rsidRDefault="00371A32" w:rsidP="000D0F23">
      <w:pPr>
        <w:tabs>
          <w:tab w:val="left" w:pos="-540"/>
        </w:tabs>
      </w:pPr>
    </w:p>
    <w:p w:rsidR="00BE4D70" w:rsidRDefault="009A089B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5468348E" wp14:editId="67F0C3CC">
            <wp:extent cx="6562164" cy="3774141"/>
            <wp:effectExtent l="0" t="0" r="29210" b="361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FF7867">
      <w:pPr>
        <w:ind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</w:t>
      </w:r>
      <w:proofErr w:type="spellStart"/>
      <w:r w:rsidR="00964009">
        <w:rPr>
          <w:rFonts w:ascii="Arial Black" w:hAnsi="Arial Black"/>
        </w:rPr>
        <w:t>NorthWestern’s</w:t>
      </w:r>
      <w:proofErr w:type="spellEnd"/>
      <w:r w:rsidR="00964009">
        <w:rPr>
          <w:rFonts w:ascii="Arial Black" w:hAnsi="Arial Black"/>
        </w:rPr>
        <w:t xml:space="preserve"> </w:t>
      </w:r>
      <w:r w:rsidRPr="00C742F8">
        <w:rPr>
          <w:rFonts w:ascii="Arial Black" w:hAnsi="Arial Black"/>
        </w:rPr>
        <w:t xml:space="preserve">OASIS Site: </w:t>
      </w:r>
    </w:p>
    <w:p w:rsidR="00A76C13" w:rsidRPr="00C742F8" w:rsidRDefault="001A50EE" w:rsidP="002534D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p w:rsidR="00BE4D70" w:rsidRDefault="00BE4D70" w:rsidP="00BE4D70">
      <w:pPr>
        <w:jc w:val="center"/>
        <w:rPr>
          <w:rFonts w:ascii="Arial Black" w:hAnsi="Arial Black"/>
          <w:color w:val="0000FF"/>
        </w:rPr>
      </w:pP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A733D"/>
    <w:rsid w:val="000D0F23"/>
    <w:rsid w:val="00104426"/>
    <w:rsid w:val="00121BEB"/>
    <w:rsid w:val="00142A13"/>
    <w:rsid w:val="00167F98"/>
    <w:rsid w:val="001805A7"/>
    <w:rsid w:val="001A1CD5"/>
    <w:rsid w:val="001A50EE"/>
    <w:rsid w:val="001B3BA3"/>
    <w:rsid w:val="001B5D90"/>
    <w:rsid w:val="001C2CC0"/>
    <w:rsid w:val="001D1974"/>
    <w:rsid w:val="001E7A51"/>
    <w:rsid w:val="0020588B"/>
    <w:rsid w:val="0021057C"/>
    <w:rsid w:val="002464F1"/>
    <w:rsid w:val="002534D3"/>
    <w:rsid w:val="00285FBB"/>
    <w:rsid w:val="00290D1A"/>
    <w:rsid w:val="00291FFA"/>
    <w:rsid w:val="002D0F6C"/>
    <w:rsid w:val="002E419B"/>
    <w:rsid w:val="002F21CB"/>
    <w:rsid w:val="003114BB"/>
    <w:rsid w:val="00315E0D"/>
    <w:rsid w:val="003372B3"/>
    <w:rsid w:val="00343B57"/>
    <w:rsid w:val="00344418"/>
    <w:rsid w:val="0035595C"/>
    <w:rsid w:val="00355B1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B14F2"/>
    <w:rsid w:val="004B78AE"/>
    <w:rsid w:val="004C0728"/>
    <w:rsid w:val="00563B38"/>
    <w:rsid w:val="005A2629"/>
    <w:rsid w:val="005D0EA7"/>
    <w:rsid w:val="005E4A04"/>
    <w:rsid w:val="005F49C2"/>
    <w:rsid w:val="00604543"/>
    <w:rsid w:val="00610D89"/>
    <w:rsid w:val="006210F8"/>
    <w:rsid w:val="0065137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37A53"/>
    <w:rsid w:val="00777CEE"/>
    <w:rsid w:val="00794466"/>
    <w:rsid w:val="007A609E"/>
    <w:rsid w:val="007D01B4"/>
    <w:rsid w:val="007F56E2"/>
    <w:rsid w:val="00820A61"/>
    <w:rsid w:val="00826F46"/>
    <w:rsid w:val="00833D8D"/>
    <w:rsid w:val="00845756"/>
    <w:rsid w:val="008736F8"/>
    <w:rsid w:val="008A02C5"/>
    <w:rsid w:val="008F0AA7"/>
    <w:rsid w:val="00902BB3"/>
    <w:rsid w:val="009330A3"/>
    <w:rsid w:val="00934936"/>
    <w:rsid w:val="00964009"/>
    <w:rsid w:val="00967430"/>
    <w:rsid w:val="00981BF4"/>
    <w:rsid w:val="00995B2B"/>
    <w:rsid w:val="009A089B"/>
    <w:rsid w:val="009B7BAF"/>
    <w:rsid w:val="009D0885"/>
    <w:rsid w:val="00A078DC"/>
    <w:rsid w:val="00A1445B"/>
    <w:rsid w:val="00A333A6"/>
    <w:rsid w:val="00A44CD5"/>
    <w:rsid w:val="00A70294"/>
    <w:rsid w:val="00A76C13"/>
    <w:rsid w:val="00AB03A1"/>
    <w:rsid w:val="00AE0298"/>
    <w:rsid w:val="00B2613E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2547D"/>
    <w:rsid w:val="00C742F8"/>
    <w:rsid w:val="00C954A5"/>
    <w:rsid w:val="00C974A1"/>
    <w:rsid w:val="00CC48D2"/>
    <w:rsid w:val="00CD4200"/>
    <w:rsid w:val="00CD76AE"/>
    <w:rsid w:val="00CF51E3"/>
    <w:rsid w:val="00D1321D"/>
    <w:rsid w:val="00D16E1B"/>
    <w:rsid w:val="00D22F2E"/>
    <w:rsid w:val="00D4760B"/>
    <w:rsid w:val="00DC284D"/>
    <w:rsid w:val="00DD5166"/>
    <w:rsid w:val="00DD5F6D"/>
    <w:rsid w:val="00DD65E0"/>
    <w:rsid w:val="00E217AA"/>
    <w:rsid w:val="00E46E24"/>
    <w:rsid w:val="00E55BD5"/>
    <w:rsid w:val="00E761C8"/>
    <w:rsid w:val="00E93364"/>
    <w:rsid w:val="00E96D98"/>
    <w:rsid w:val="00EC2383"/>
    <w:rsid w:val="00EC7492"/>
    <w:rsid w:val="00EF3FBF"/>
    <w:rsid w:val="00F250D0"/>
    <w:rsid w:val="00F37D5B"/>
    <w:rsid w:val="00F54467"/>
    <w:rsid w:val="00F778D2"/>
    <w:rsid w:val="00F96439"/>
    <w:rsid w:val="00FA659A"/>
    <w:rsid w:val="00FB485C"/>
    <w:rsid w:val="00FB53E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113.5</c:v>
                </c:pt>
                <c:pt idx="4">
                  <c:v>1721.9</c:v>
                </c:pt>
                <c:pt idx="5">
                  <c:v>251.17000000000002</c:v>
                </c:pt>
                <c:pt idx="6">
                  <c:v>987.64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08992"/>
        <c:axId val="39110528"/>
      </c:barChart>
      <c:catAx>
        <c:axId val="3910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3911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10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39108992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505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2016-03-11T21:54:00Z</cp:lastPrinted>
  <dcterms:created xsi:type="dcterms:W3CDTF">2016-03-11T22:00:00Z</dcterms:created>
  <dcterms:modified xsi:type="dcterms:W3CDTF">2016-03-11T22:00:00Z</dcterms:modified>
</cp:coreProperties>
</file>