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bookmarkStart w:id="0" w:name="_GoBack"/>
      <w:bookmarkEnd w:id="0"/>
      <w:r>
        <w:rPr>
          <w:b/>
          <w:bCs/>
          <w:sz w:val="32"/>
          <w:szCs w:val="32"/>
        </w:rPr>
        <w:t>Meeting Summary</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NorthWestern Energy Transmission Advisory Committee</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December 16, 2015</w:t>
      </w:r>
    </w:p>
    <w:p w:rsidR="0010373E" w:rsidRPr="00234D23"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This Transmission Advisory Committee (TRANSAC) meeting was conducted in person at NorthWestern Energy’s offices in Butte, via teleconference and the internet site GoTo Meeting.com for those not able to join in person.  Those participating included:</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10373E" w:rsidRDefault="0010373E" w:rsidP="0010373E">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10373E" w:rsidRDefault="00D0211D" w:rsidP="0010373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t>A</w:t>
      </w:r>
      <w:r w:rsidR="0010373E">
        <w:rPr>
          <w:u w:val="single"/>
        </w:rPr>
        <w:t>t NorthWestern Energy (NWE) Offices</w:t>
      </w:r>
    </w:p>
    <w:p w:rsidR="0010373E" w:rsidRDefault="0010373E" w:rsidP="0010373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NWE Electric Transmission Planning</w:t>
      </w:r>
    </w:p>
    <w:p w:rsidR="0010373E" w:rsidRDefault="0010373E" w:rsidP="0010373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pPr>
      <w:r>
        <w:t>Kathleen Bauer</w:t>
      </w:r>
      <w:r>
        <w:tab/>
        <w:t>NWE Regional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pPr>
      <w:r>
        <w:t>Josh Laurandeau</w:t>
      </w:r>
      <w:r>
        <w:tab/>
        <w:t>NWE Regional Transmission Planning</w:t>
      </w:r>
    </w:p>
    <w:p w:rsidR="00BF203E" w:rsidRDefault="00BF203E" w:rsidP="00BF203E">
      <w:pPr>
        <w:widowControl/>
        <w:tabs>
          <w:tab w:val="clear" w:pos="720"/>
          <w:tab w:val="clear" w:pos="1440"/>
          <w:tab w:val="clear" w:pos="2160"/>
          <w:tab w:val="clear" w:pos="2880"/>
          <w:tab w:val="left" w:pos="-720"/>
          <w:tab w:val="left" w:pos="540"/>
          <w:tab w:val="left" w:pos="2700"/>
          <w:tab w:val="left" w:pos="2970"/>
        </w:tabs>
        <w:ind w:left="2700" w:hanging="2700"/>
        <w:jc w:val="left"/>
      </w:pPr>
      <w:r>
        <w:t>John Leland</w:t>
      </w:r>
      <w:r>
        <w:tab/>
        <w:t xml:space="preserve">Consultant for Northern Tier Transmission Group (NTTG) </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r>
        <w:t>Kelly Lovell</w:t>
      </w:r>
      <w:r>
        <w:tab/>
        <w:t>NWE Regional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Cathy Mathews</w:t>
      </w:r>
      <w:r>
        <w:tab/>
        <w:t>NWE Electric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Kim McClafferty</w:t>
      </w:r>
      <w:r>
        <w:tab/>
        <w:t>NWE Regional Transmission Planning</w:t>
      </w:r>
    </w:p>
    <w:p w:rsidR="00FF1CA4" w:rsidRDefault="00FF1CA4"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Jonathan Pytka</w:t>
      </w:r>
      <w:r>
        <w:tab/>
        <w:t>Talen Energy</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Emmett Riordan</w:t>
      </w:r>
      <w:r>
        <w:tab/>
        <w:t>NWE Transmission Engineering, Construction and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B. J. Schubert</w:t>
      </w:r>
      <w:r>
        <w:tab/>
        <w:t>NWE Regional Transmission Planning</w:t>
      </w:r>
    </w:p>
    <w:p w:rsidR="00FF1CA4" w:rsidRDefault="00FF1CA4"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Mark Zora</w:t>
      </w:r>
      <w:r>
        <w:tab/>
        <w:t>Talen Energy</w:t>
      </w:r>
    </w:p>
    <w:p w:rsidR="0010373E" w:rsidRPr="00417879"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/Meeting Facilitator</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r>
        <w:rPr>
          <w:u w:val="single"/>
        </w:rPr>
        <w:t>Via Telephone &amp; Internet</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Chelsea Loomis</w:t>
      </w:r>
      <w:r>
        <w:tab/>
        <w:t>NWE Regional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Travis Allen</w:t>
      </w:r>
      <w:r>
        <w:tab/>
        <w:t>MATL/Enbridge</w:t>
      </w:r>
    </w:p>
    <w:p w:rsidR="0010373E" w:rsidRDefault="00BF20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Bill Pascoe</w:t>
      </w:r>
      <w:r>
        <w:tab/>
        <w:t>Great Northern/Absaroka Energy/Exergy</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p>
    <w:p w:rsidR="008B245D" w:rsidRDefault="008B245D" w:rsidP="0010373E">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AB1768" w:rsidRDefault="00AB1768" w:rsidP="0010373E">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3B478A" w:rsidRDefault="0010373E" w:rsidP="0010373E">
      <w:pPr>
        <w:widowControl/>
        <w:tabs>
          <w:tab w:val="clear" w:pos="720"/>
          <w:tab w:val="clear" w:pos="1440"/>
          <w:tab w:val="clear" w:pos="2160"/>
          <w:tab w:val="clear" w:pos="2880"/>
          <w:tab w:val="left" w:pos="-720"/>
          <w:tab w:val="left" w:pos="540"/>
          <w:tab w:val="left" w:pos="2700"/>
          <w:tab w:val="left" w:pos="2970"/>
        </w:tabs>
        <w:jc w:val="left"/>
        <w:rPr>
          <w:b/>
          <w:sz w:val="28"/>
          <w:szCs w:val="28"/>
        </w:rPr>
      </w:pPr>
      <w:r>
        <w:rPr>
          <w:b/>
          <w:bCs/>
          <w:sz w:val="28"/>
          <w:szCs w:val="28"/>
        </w:rPr>
        <w:t>Standards of Conduct &amp; Anti-Trust Policy</w:t>
      </w:r>
      <w:r w:rsidRPr="005005BD">
        <w:rPr>
          <w:b/>
          <w:bCs/>
          <w:sz w:val="28"/>
          <w:szCs w:val="28"/>
        </w:rPr>
        <w:t xml:space="preserve"> </w:t>
      </w:r>
      <w:r w:rsidRPr="005005BD">
        <w:rPr>
          <w:b/>
          <w:sz w:val="28"/>
          <w:szCs w:val="28"/>
        </w:rPr>
        <w:t>Review</w:t>
      </w:r>
    </w:p>
    <w:p w:rsidR="0010373E" w:rsidRDefault="00DB57B4" w:rsidP="0010373E">
      <w:pPr>
        <w:widowControl/>
        <w:tabs>
          <w:tab w:val="clear" w:pos="720"/>
          <w:tab w:val="clear" w:pos="1440"/>
          <w:tab w:val="clear" w:pos="2160"/>
          <w:tab w:val="clear" w:pos="2880"/>
          <w:tab w:val="left" w:pos="-720"/>
          <w:tab w:val="left" w:pos="540"/>
          <w:tab w:val="left" w:pos="2700"/>
          <w:tab w:val="left" w:pos="2970"/>
        </w:tabs>
        <w:jc w:val="left"/>
      </w:pPr>
      <w:r>
        <w:t xml:space="preserve">After introductions, </w:t>
      </w:r>
      <w:r w:rsidR="0010373E">
        <w:t>Kelly Lovell began the meeting by reviewing NWE’s Antitrust Policy, and the Standards of Conduct Policy and Safeguards.  These documents are available at NWE’s OASIS web address:</w:t>
      </w:r>
    </w:p>
    <w:p w:rsidR="003B478A" w:rsidRPr="003B478A" w:rsidRDefault="003B478A" w:rsidP="0010373E">
      <w:pPr>
        <w:widowControl/>
        <w:tabs>
          <w:tab w:val="clear" w:pos="720"/>
          <w:tab w:val="clear" w:pos="1440"/>
          <w:tab w:val="clear" w:pos="2160"/>
          <w:tab w:val="clear" w:pos="2880"/>
          <w:tab w:val="left" w:pos="-720"/>
          <w:tab w:val="left" w:pos="540"/>
          <w:tab w:val="left" w:pos="2700"/>
          <w:tab w:val="left" w:pos="2970"/>
        </w:tabs>
        <w:jc w:val="left"/>
        <w:rPr>
          <w:sz w:val="22"/>
          <w:szCs w:val="22"/>
        </w:rPr>
      </w:pPr>
      <w:r>
        <w:rPr>
          <w:sz w:val="22"/>
          <w:szCs w:val="22"/>
        </w:rPr>
        <w:t xml:space="preserve">       </w:t>
      </w:r>
      <w:hyperlink r:id="rId8" w:history="1">
        <w:r w:rsidRPr="003B478A">
          <w:rPr>
            <w:rStyle w:val="Hyperlink"/>
            <w:sz w:val="22"/>
            <w:szCs w:val="22"/>
          </w:rPr>
          <w:t>http://www.oasis.oati.com/NWMT/NWMTdocs/01-Agenda_12-16-15-TRANSAC-Final.doc</w:t>
        </w:r>
      </w:hyperlink>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10373E" w:rsidRPr="00FD285C" w:rsidRDefault="0010373E" w:rsidP="0010373E">
      <w:pPr>
        <w:widowControl/>
        <w:tabs>
          <w:tab w:val="clear" w:pos="720"/>
          <w:tab w:val="clear" w:pos="1440"/>
          <w:tab w:val="clear" w:pos="2160"/>
          <w:tab w:val="clear" w:pos="2880"/>
          <w:tab w:val="left" w:pos="-720"/>
          <w:tab w:val="left" w:pos="540"/>
          <w:tab w:val="left" w:pos="2700"/>
          <w:tab w:val="left" w:pos="2970"/>
        </w:tabs>
        <w:jc w:val="left"/>
        <w:rPr>
          <w:b/>
          <w:bCs/>
          <w:sz w:val="28"/>
          <w:szCs w:val="28"/>
        </w:rPr>
      </w:pPr>
      <w:r w:rsidRPr="00FD285C">
        <w:rPr>
          <w:b/>
          <w:bCs/>
          <w:sz w:val="28"/>
          <w:szCs w:val="28"/>
        </w:rPr>
        <w:t>Agenda</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r>
        <w:t xml:space="preserve">Dale Mahugh </w:t>
      </w:r>
      <w:r w:rsidR="0072300A">
        <w:t xml:space="preserve">next </w:t>
      </w:r>
      <w:r>
        <w:t xml:space="preserve">reviewed the posted agenda with the group. </w:t>
      </w:r>
    </w:p>
    <w:p w:rsidR="00DB57B4" w:rsidRDefault="00DB57B4" w:rsidP="0010373E">
      <w:pPr>
        <w:widowControl/>
        <w:tabs>
          <w:tab w:val="clear" w:pos="720"/>
          <w:tab w:val="clear" w:pos="1440"/>
          <w:tab w:val="clear" w:pos="2160"/>
          <w:tab w:val="clear" w:pos="2880"/>
          <w:tab w:val="left" w:pos="-720"/>
          <w:tab w:val="left" w:pos="540"/>
          <w:tab w:val="left" w:pos="2700"/>
          <w:tab w:val="left" w:pos="2970"/>
        </w:tabs>
        <w:jc w:val="left"/>
      </w:pPr>
    </w:p>
    <w:p w:rsidR="0010373E" w:rsidRDefault="0010373E" w:rsidP="0010373E">
      <w:pPr>
        <w:widowControl/>
        <w:numPr>
          <w:ilvl w:val="12"/>
          <w:numId w:val="0"/>
        </w:numPr>
        <w:tabs>
          <w:tab w:val="clear" w:pos="720"/>
          <w:tab w:val="left" w:pos="270"/>
        </w:tabs>
        <w:ind w:hanging="1440"/>
        <w:jc w:val="left"/>
      </w:pPr>
    </w:p>
    <w:p w:rsidR="0010373E" w:rsidRDefault="0010373E" w:rsidP="0010373E">
      <w:pPr>
        <w:widowControl/>
        <w:numPr>
          <w:ilvl w:val="12"/>
          <w:numId w:val="0"/>
        </w:numPr>
        <w:tabs>
          <w:tab w:val="clear" w:pos="720"/>
          <w:tab w:val="left" w:pos="270"/>
        </w:tabs>
        <w:jc w:val="left"/>
        <w:rPr>
          <w:b/>
          <w:bCs/>
          <w:sz w:val="28"/>
          <w:szCs w:val="28"/>
        </w:rPr>
      </w:pPr>
      <w:r>
        <w:rPr>
          <w:b/>
          <w:bCs/>
          <w:sz w:val="28"/>
          <w:szCs w:val="28"/>
        </w:rPr>
        <w:lastRenderedPageBreak/>
        <w:t>Administration</w:t>
      </w:r>
    </w:p>
    <w:p w:rsidR="00AB1768" w:rsidRDefault="00AB1768" w:rsidP="0010373E">
      <w:pPr>
        <w:widowControl/>
        <w:numPr>
          <w:ilvl w:val="12"/>
          <w:numId w:val="0"/>
        </w:numPr>
        <w:tabs>
          <w:tab w:val="clear" w:pos="720"/>
          <w:tab w:val="left" w:pos="270"/>
        </w:tabs>
        <w:jc w:val="left"/>
        <w:rPr>
          <w:b/>
          <w:bCs/>
        </w:rPr>
      </w:pPr>
    </w:p>
    <w:p w:rsidR="0010373E" w:rsidRDefault="00DB57B4" w:rsidP="0010373E">
      <w:pPr>
        <w:widowControl/>
        <w:numPr>
          <w:ilvl w:val="12"/>
          <w:numId w:val="0"/>
        </w:numPr>
        <w:tabs>
          <w:tab w:val="clear" w:pos="720"/>
          <w:tab w:val="left" w:pos="270"/>
        </w:tabs>
        <w:jc w:val="left"/>
      </w:pPr>
      <w:r w:rsidRPr="009B20ED">
        <w:rPr>
          <w:b/>
          <w:u w:val="single"/>
        </w:rPr>
        <w:t>September 16</w:t>
      </w:r>
      <w:r w:rsidR="0010373E" w:rsidRPr="009B20ED">
        <w:rPr>
          <w:b/>
          <w:u w:val="single"/>
        </w:rPr>
        <w:t>, 2015 Meeting Summary</w:t>
      </w:r>
      <w:r w:rsidR="0010373E" w:rsidRPr="009B20ED">
        <w:rPr>
          <w:b/>
        </w:rPr>
        <w:t xml:space="preserve"> </w:t>
      </w:r>
      <w:r>
        <w:t>–</w:t>
      </w:r>
      <w:r w:rsidR="0010373E">
        <w:t xml:space="preserve"> </w:t>
      </w:r>
      <w:r>
        <w:t xml:space="preserve">Dale Mahugh asked if the participants had reviewed the </w:t>
      </w:r>
      <w:r w:rsidR="00D45C3E">
        <w:t>meeting summary from the previous meeting a</w:t>
      </w:r>
      <w:r w:rsidR="00662494">
        <w:t xml:space="preserve">nd if there were any changes or </w:t>
      </w:r>
      <w:r w:rsidR="00D45C3E">
        <w:t xml:space="preserve">corrections.  None were noted. </w:t>
      </w:r>
      <w:r w:rsidR="0010373E">
        <w:t xml:space="preserve">The </w:t>
      </w:r>
      <w:r w:rsidR="00D45C3E">
        <w:t>September 16</w:t>
      </w:r>
      <w:r w:rsidR="0010373E">
        <w:t>, 2015 meeting summary is posted at NWE’s OASIS web address:</w:t>
      </w:r>
    </w:p>
    <w:p w:rsidR="00D45C3E" w:rsidRDefault="00D45C3E" w:rsidP="0010373E">
      <w:pPr>
        <w:widowControl/>
        <w:numPr>
          <w:ilvl w:val="12"/>
          <w:numId w:val="0"/>
        </w:numPr>
        <w:tabs>
          <w:tab w:val="clear" w:pos="720"/>
          <w:tab w:val="left" w:pos="270"/>
        </w:tabs>
        <w:jc w:val="left"/>
        <w:rPr>
          <w:sz w:val="22"/>
          <w:szCs w:val="22"/>
        </w:rPr>
      </w:pPr>
      <w:r>
        <w:tab/>
      </w:r>
      <w:hyperlink r:id="rId9" w:history="1">
        <w:r w:rsidRPr="00D45C3E">
          <w:rPr>
            <w:rStyle w:val="Hyperlink"/>
            <w:sz w:val="22"/>
            <w:szCs w:val="22"/>
          </w:rPr>
          <w:t>http://www.oasis.oati.com/NWMT/NWMTdocs/TRANSAC_Meeting_Summary_9-16-15_Final.docx</w:t>
        </w:r>
      </w:hyperlink>
    </w:p>
    <w:p w:rsidR="00D0211D" w:rsidRDefault="00D0211D" w:rsidP="0010373E">
      <w:pPr>
        <w:widowControl/>
        <w:numPr>
          <w:ilvl w:val="12"/>
          <w:numId w:val="0"/>
        </w:numPr>
        <w:tabs>
          <w:tab w:val="clear" w:pos="720"/>
          <w:tab w:val="left" w:pos="270"/>
        </w:tabs>
        <w:jc w:val="left"/>
        <w:rPr>
          <w:sz w:val="22"/>
          <w:szCs w:val="22"/>
        </w:rPr>
      </w:pPr>
    </w:p>
    <w:p w:rsidR="0010373E" w:rsidRPr="00562515" w:rsidRDefault="0010373E" w:rsidP="0010373E">
      <w:pPr>
        <w:widowControl/>
        <w:numPr>
          <w:ilvl w:val="12"/>
          <w:numId w:val="0"/>
        </w:numPr>
        <w:tabs>
          <w:tab w:val="clear" w:pos="720"/>
          <w:tab w:val="left" w:pos="270"/>
        </w:tabs>
        <w:ind w:hanging="1440"/>
        <w:jc w:val="left"/>
        <w:rPr>
          <w:b/>
        </w:rPr>
      </w:pPr>
      <w:r>
        <w:tab/>
      </w:r>
      <w:r w:rsidRPr="00562515">
        <w:rPr>
          <w:b/>
          <w:u w:val="single"/>
        </w:rPr>
        <w:t>Action Item List</w:t>
      </w:r>
      <w:r w:rsidRPr="00562515">
        <w:rPr>
          <w:b/>
        </w:rPr>
        <w:t xml:space="preserve">  </w:t>
      </w:r>
    </w:p>
    <w:p w:rsidR="0010373E" w:rsidRDefault="0010373E" w:rsidP="00D45C3E">
      <w:pPr>
        <w:widowControl/>
        <w:numPr>
          <w:ilvl w:val="12"/>
          <w:numId w:val="0"/>
        </w:numPr>
        <w:tabs>
          <w:tab w:val="clear" w:pos="720"/>
          <w:tab w:val="left" w:pos="270"/>
        </w:tabs>
        <w:ind w:hanging="1440"/>
        <w:jc w:val="left"/>
      </w:pPr>
      <w:r>
        <w:tab/>
        <w:t xml:space="preserve">Kelly Lovell reported </w:t>
      </w:r>
      <w:r w:rsidR="00D45C3E">
        <w:t xml:space="preserve">there were no new action items or updates to report. </w:t>
      </w:r>
    </w:p>
    <w:p w:rsidR="0010373E" w:rsidRDefault="0010373E" w:rsidP="0010373E">
      <w:pPr>
        <w:widowControl/>
        <w:numPr>
          <w:ilvl w:val="12"/>
          <w:numId w:val="0"/>
        </w:numPr>
        <w:tabs>
          <w:tab w:val="clear" w:pos="720"/>
          <w:tab w:val="left" w:pos="270"/>
        </w:tabs>
        <w:jc w:val="left"/>
        <w:rPr>
          <w:u w:val="single"/>
        </w:rPr>
      </w:pPr>
    </w:p>
    <w:p w:rsidR="0010373E" w:rsidRPr="00562515" w:rsidRDefault="0010373E" w:rsidP="0010373E">
      <w:pPr>
        <w:widowControl/>
        <w:numPr>
          <w:ilvl w:val="12"/>
          <w:numId w:val="0"/>
        </w:numPr>
        <w:tabs>
          <w:tab w:val="clear" w:pos="720"/>
          <w:tab w:val="left" w:pos="270"/>
        </w:tabs>
        <w:jc w:val="left"/>
        <w:rPr>
          <w:b/>
        </w:rPr>
      </w:pPr>
      <w:r w:rsidRPr="00562515">
        <w:rPr>
          <w:b/>
          <w:u w:val="single"/>
        </w:rPr>
        <w:t>Western Electricity Coordinating Council (WECC) Load and Resource Data Request</w:t>
      </w:r>
      <w:r w:rsidRPr="00562515">
        <w:rPr>
          <w:b/>
        </w:rPr>
        <w:t xml:space="preserve"> </w:t>
      </w:r>
    </w:p>
    <w:p w:rsidR="00A65874" w:rsidRDefault="0010373E" w:rsidP="0010373E">
      <w:pPr>
        <w:widowControl/>
        <w:numPr>
          <w:ilvl w:val="12"/>
          <w:numId w:val="0"/>
        </w:numPr>
        <w:tabs>
          <w:tab w:val="clear" w:pos="720"/>
          <w:tab w:val="left" w:pos="270"/>
        </w:tabs>
        <w:jc w:val="left"/>
      </w:pPr>
      <w:r>
        <w:t xml:space="preserve">Cathy Mathews </w:t>
      </w:r>
      <w:r w:rsidR="00DE5671">
        <w:t>shared</w:t>
      </w:r>
      <w:r>
        <w:t xml:space="preserve"> her report on the WECC Load and Resource Data Request. </w:t>
      </w:r>
      <w:r w:rsidR="00DE5671">
        <w:t>Cath</w:t>
      </w:r>
      <w:r w:rsidR="0072300A">
        <w:t>y</w:t>
      </w:r>
      <w:r w:rsidR="00DE5671">
        <w:t xml:space="preserve"> noted that updated load information for 2016 will have to be submitted to WECC</w:t>
      </w:r>
      <w:r w:rsidR="0070617E">
        <w:t xml:space="preserve"> in March. Last year, NorthWestern Energy (NWMT) sent thirty four data requests to </w:t>
      </w:r>
      <w:r w:rsidR="00A65874">
        <w:t>its</w:t>
      </w:r>
      <w:r w:rsidR="0070617E">
        <w:t xml:space="preserve"> large industrial customers and Electric Cooperatives and 24 responses were received back.  WECC </w:t>
      </w:r>
      <w:r w:rsidR="00A65874">
        <w:t>has indicated they are</w:t>
      </w:r>
      <w:r w:rsidR="0070617E">
        <w:t xml:space="preserve"> in the process of revising the spreadsheet to be used for reporting the 2016 information. </w:t>
      </w:r>
    </w:p>
    <w:p w:rsidR="00A65874" w:rsidRDefault="00A65874" w:rsidP="0010373E">
      <w:pPr>
        <w:widowControl/>
        <w:numPr>
          <w:ilvl w:val="12"/>
          <w:numId w:val="0"/>
        </w:numPr>
        <w:tabs>
          <w:tab w:val="clear" w:pos="720"/>
          <w:tab w:val="left" w:pos="270"/>
        </w:tabs>
        <w:jc w:val="left"/>
      </w:pPr>
    </w:p>
    <w:p w:rsidR="0010373E" w:rsidRDefault="0070617E" w:rsidP="0010373E">
      <w:pPr>
        <w:widowControl/>
        <w:numPr>
          <w:ilvl w:val="12"/>
          <w:numId w:val="0"/>
        </w:numPr>
        <w:tabs>
          <w:tab w:val="clear" w:pos="720"/>
          <w:tab w:val="left" w:pos="270"/>
        </w:tabs>
        <w:jc w:val="left"/>
      </w:pPr>
      <w:r>
        <w:t>Cath</w:t>
      </w:r>
      <w:r w:rsidR="0072300A">
        <w:t>y</w:t>
      </w:r>
      <w:r w:rsidR="008B245D" w:rsidRPr="008B245D">
        <w:t xml:space="preserve">’s </w:t>
      </w:r>
      <w:r w:rsidR="0010373E">
        <w:t xml:space="preserve">report can be found </w:t>
      </w:r>
      <w:r w:rsidR="00A65874">
        <w:t>at</w:t>
      </w:r>
      <w:r w:rsidR="0010373E">
        <w:t xml:space="preserve"> NWE’s OASIS website</w:t>
      </w:r>
      <w:r w:rsidR="002C0EED">
        <w:t xml:space="preserve"> address</w:t>
      </w:r>
      <w:r w:rsidR="0010373E">
        <w:t xml:space="preserve">: </w:t>
      </w:r>
    </w:p>
    <w:p w:rsidR="0010373E" w:rsidRDefault="00C56670" w:rsidP="0010373E">
      <w:pPr>
        <w:widowControl/>
        <w:numPr>
          <w:ilvl w:val="12"/>
          <w:numId w:val="0"/>
        </w:numPr>
        <w:tabs>
          <w:tab w:val="clear" w:pos="720"/>
          <w:tab w:val="left" w:pos="270"/>
        </w:tabs>
        <w:jc w:val="left"/>
      </w:pPr>
      <w:r>
        <w:tab/>
      </w:r>
      <w:r w:rsidR="002C0EED">
        <w:t xml:space="preserve"> </w:t>
      </w:r>
      <w:hyperlink r:id="rId10" w:history="1">
        <w:r w:rsidR="00DE5671">
          <w:rPr>
            <w:rStyle w:val="Hyperlink"/>
          </w:rPr>
          <w:t>http://www.oasis.oati.com/NWMT/NWMTdocs/02-LR_Update.docx</w:t>
        </w:r>
      </w:hyperlink>
    </w:p>
    <w:p w:rsidR="0070617E" w:rsidRDefault="0070617E" w:rsidP="0010373E">
      <w:pPr>
        <w:widowControl/>
        <w:numPr>
          <w:ilvl w:val="12"/>
          <w:numId w:val="0"/>
        </w:numPr>
        <w:tabs>
          <w:tab w:val="clear" w:pos="720"/>
          <w:tab w:val="left" w:pos="270"/>
        </w:tabs>
        <w:jc w:val="left"/>
      </w:pPr>
    </w:p>
    <w:p w:rsidR="00F24393" w:rsidRDefault="0070617E" w:rsidP="0010373E">
      <w:pPr>
        <w:widowControl/>
        <w:numPr>
          <w:ilvl w:val="12"/>
          <w:numId w:val="0"/>
        </w:numPr>
        <w:tabs>
          <w:tab w:val="clear" w:pos="720"/>
          <w:tab w:val="left" w:pos="270"/>
        </w:tabs>
        <w:jc w:val="left"/>
        <w:rPr>
          <w:i/>
        </w:rPr>
      </w:pPr>
      <w:r w:rsidRPr="009B20ED">
        <w:rPr>
          <w:b/>
          <w:i/>
        </w:rPr>
        <w:t>Question:</w:t>
      </w:r>
      <w:r>
        <w:rPr>
          <w:i/>
        </w:rPr>
        <w:t xml:space="preserve">  Jonath</w:t>
      </w:r>
      <w:r w:rsidR="00547A82">
        <w:rPr>
          <w:i/>
        </w:rPr>
        <w:t>a</w:t>
      </w:r>
      <w:r>
        <w:rPr>
          <w:i/>
        </w:rPr>
        <w:t xml:space="preserve">n Pytka of Talen </w:t>
      </w:r>
      <w:r w:rsidR="0075611B">
        <w:rPr>
          <w:i/>
        </w:rPr>
        <w:t xml:space="preserve">Energy </w:t>
      </w:r>
      <w:r>
        <w:rPr>
          <w:i/>
        </w:rPr>
        <w:t xml:space="preserve">asked about their customers and if </w:t>
      </w:r>
      <w:r w:rsidR="00F24393">
        <w:rPr>
          <w:i/>
        </w:rPr>
        <w:t>they would receive a copy of the final report after all of the information is gathered</w:t>
      </w:r>
      <w:r w:rsidR="008365BD">
        <w:rPr>
          <w:i/>
        </w:rPr>
        <w:t>?</w:t>
      </w:r>
      <w:r w:rsidR="00F24393">
        <w:rPr>
          <w:i/>
        </w:rPr>
        <w:t xml:space="preserve">  </w:t>
      </w:r>
    </w:p>
    <w:p w:rsidR="00F24393" w:rsidRDefault="00F24393" w:rsidP="0010373E">
      <w:pPr>
        <w:widowControl/>
        <w:numPr>
          <w:ilvl w:val="12"/>
          <w:numId w:val="0"/>
        </w:numPr>
        <w:tabs>
          <w:tab w:val="clear" w:pos="720"/>
          <w:tab w:val="left" w:pos="270"/>
        </w:tabs>
        <w:jc w:val="left"/>
        <w:rPr>
          <w:i/>
        </w:rPr>
      </w:pPr>
    </w:p>
    <w:p w:rsidR="0070617E" w:rsidRPr="00F24393" w:rsidRDefault="00F24393" w:rsidP="0010373E">
      <w:pPr>
        <w:widowControl/>
        <w:numPr>
          <w:ilvl w:val="12"/>
          <w:numId w:val="0"/>
        </w:numPr>
        <w:tabs>
          <w:tab w:val="clear" w:pos="720"/>
          <w:tab w:val="left" w:pos="270"/>
        </w:tabs>
        <w:jc w:val="left"/>
      </w:pPr>
      <w:r w:rsidRPr="009B20ED">
        <w:rPr>
          <w:b/>
        </w:rPr>
        <w:t>Answer:</w:t>
      </w:r>
      <w:r w:rsidRPr="00F24393">
        <w:t xml:space="preserve">  </w:t>
      </w:r>
      <w:r>
        <w:t>Cath</w:t>
      </w:r>
      <w:r w:rsidR="0072300A">
        <w:t>y</w:t>
      </w:r>
      <w:r>
        <w:t xml:space="preserve"> stated that WECC sends the report to her. </w:t>
      </w:r>
      <w:r w:rsidR="00A65874">
        <w:t>Information for their customers could be forwarded to them.</w:t>
      </w:r>
    </w:p>
    <w:p w:rsidR="00DE5671" w:rsidRPr="0070617E" w:rsidRDefault="00DE5671" w:rsidP="0010373E">
      <w:pPr>
        <w:widowControl/>
        <w:numPr>
          <w:ilvl w:val="12"/>
          <w:numId w:val="0"/>
        </w:numPr>
        <w:tabs>
          <w:tab w:val="clear" w:pos="720"/>
          <w:tab w:val="left" w:pos="270"/>
        </w:tabs>
        <w:jc w:val="left"/>
        <w:rPr>
          <w:i/>
        </w:rPr>
      </w:pPr>
    </w:p>
    <w:p w:rsidR="0010373E" w:rsidRPr="00562515" w:rsidRDefault="0010373E" w:rsidP="0010373E">
      <w:pPr>
        <w:widowControl/>
        <w:numPr>
          <w:ilvl w:val="12"/>
          <w:numId w:val="0"/>
        </w:numPr>
        <w:tabs>
          <w:tab w:val="clear" w:pos="720"/>
          <w:tab w:val="left" w:pos="270"/>
        </w:tabs>
        <w:jc w:val="left"/>
        <w:rPr>
          <w:b/>
        </w:rPr>
      </w:pPr>
      <w:r w:rsidRPr="00562515">
        <w:rPr>
          <w:b/>
          <w:u w:val="single"/>
        </w:rPr>
        <w:t>Compliance Efforts</w:t>
      </w:r>
      <w:r w:rsidRPr="00562515">
        <w:rPr>
          <w:b/>
        </w:rPr>
        <w:t xml:space="preserve">  </w:t>
      </w:r>
    </w:p>
    <w:p w:rsidR="00A65874" w:rsidRDefault="0010373E" w:rsidP="0010373E">
      <w:pPr>
        <w:widowControl/>
        <w:numPr>
          <w:ilvl w:val="12"/>
          <w:numId w:val="0"/>
        </w:numPr>
        <w:tabs>
          <w:tab w:val="clear" w:pos="720"/>
          <w:tab w:val="left" w:pos="270"/>
        </w:tabs>
        <w:jc w:val="left"/>
      </w:pPr>
      <w:r>
        <w:t xml:space="preserve">Cathy Mathews also read her report on compliance activities. </w:t>
      </w:r>
      <w:r w:rsidR="00F24393">
        <w:t xml:space="preserve">Of note, </w:t>
      </w:r>
      <w:r>
        <w:t xml:space="preserve">Cathy </w:t>
      </w:r>
      <w:r w:rsidR="00F24393">
        <w:t>shared</w:t>
      </w:r>
      <w:r>
        <w:t xml:space="preserve"> the </w:t>
      </w:r>
      <w:r w:rsidR="00F24393">
        <w:t xml:space="preserve">settlement between </w:t>
      </w:r>
      <w:r>
        <w:t xml:space="preserve">WECC </w:t>
      </w:r>
      <w:r w:rsidR="00F24393">
        <w:t>and FERC regarding the Arizona-Southern California outages that occurred on September 8, 2011</w:t>
      </w:r>
      <w:r w:rsidR="005361E2">
        <w:t xml:space="preserve">.  This event contributed to major revisions in the NERC TPL standards; requirements </w:t>
      </w:r>
      <w:r w:rsidR="00F24393">
        <w:t>R2 through R6 and R8</w:t>
      </w:r>
      <w:r w:rsidR="005361E2">
        <w:t xml:space="preserve"> in the new standard</w:t>
      </w:r>
      <w:r w:rsidR="00F24393">
        <w:t xml:space="preserve"> go into effect on January 1, 2016. </w:t>
      </w:r>
      <w:r w:rsidR="0075611B">
        <w:t xml:space="preserve"> </w:t>
      </w:r>
    </w:p>
    <w:p w:rsidR="00A65874" w:rsidRDefault="00A65874" w:rsidP="0010373E">
      <w:pPr>
        <w:widowControl/>
        <w:numPr>
          <w:ilvl w:val="12"/>
          <w:numId w:val="0"/>
        </w:numPr>
        <w:tabs>
          <w:tab w:val="clear" w:pos="720"/>
          <w:tab w:val="left" w:pos="270"/>
        </w:tabs>
        <w:jc w:val="left"/>
      </w:pPr>
    </w:p>
    <w:p w:rsidR="00C56670" w:rsidRDefault="0010373E" w:rsidP="0010373E">
      <w:pPr>
        <w:widowControl/>
        <w:numPr>
          <w:ilvl w:val="12"/>
          <w:numId w:val="0"/>
        </w:numPr>
        <w:tabs>
          <w:tab w:val="clear" w:pos="720"/>
          <w:tab w:val="left" w:pos="270"/>
        </w:tabs>
        <w:jc w:val="left"/>
      </w:pPr>
      <w:r>
        <w:t xml:space="preserve">Cathy’s report along with the web </w:t>
      </w:r>
      <w:r w:rsidR="0075611B">
        <w:t xml:space="preserve">links </w:t>
      </w:r>
      <w:r>
        <w:t xml:space="preserve">to </w:t>
      </w:r>
      <w:r w:rsidR="0075611B">
        <w:t xml:space="preserve">specific </w:t>
      </w:r>
      <w:r>
        <w:t xml:space="preserve">referenced discussion </w:t>
      </w:r>
      <w:r w:rsidR="008B245D">
        <w:t>items</w:t>
      </w:r>
      <w:r>
        <w:t xml:space="preserve"> can be accessed at N</w:t>
      </w:r>
      <w:r w:rsidR="0075611B">
        <w:t>WE</w:t>
      </w:r>
      <w:r>
        <w:t>’s OASIS web site</w:t>
      </w:r>
      <w:r w:rsidR="002C0EED">
        <w:t xml:space="preserve"> address</w:t>
      </w:r>
      <w:r>
        <w:t xml:space="preserve">:  </w:t>
      </w:r>
    </w:p>
    <w:p w:rsidR="0010373E" w:rsidRDefault="00C56670" w:rsidP="0010373E">
      <w:pPr>
        <w:widowControl/>
        <w:numPr>
          <w:ilvl w:val="12"/>
          <w:numId w:val="0"/>
        </w:numPr>
        <w:tabs>
          <w:tab w:val="clear" w:pos="720"/>
          <w:tab w:val="left" w:pos="270"/>
        </w:tabs>
        <w:jc w:val="left"/>
      </w:pPr>
      <w:r>
        <w:tab/>
      </w:r>
      <w:r w:rsidR="00A65874">
        <w:t xml:space="preserve"> </w:t>
      </w:r>
      <w:hyperlink r:id="rId11" w:history="1">
        <w:r w:rsidR="0075611B">
          <w:rPr>
            <w:rStyle w:val="Hyperlink"/>
          </w:rPr>
          <w:t>http://www.oasis.oati.com/NWMT/NWMTdocs/03-Compliance_Update.docx</w:t>
        </w:r>
      </w:hyperlink>
    </w:p>
    <w:p w:rsidR="008B245D" w:rsidRDefault="008B245D" w:rsidP="0010373E">
      <w:pPr>
        <w:widowControl/>
        <w:numPr>
          <w:ilvl w:val="12"/>
          <w:numId w:val="0"/>
        </w:numPr>
        <w:tabs>
          <w:tab w:val="clear" w:pos="720"/>
          <w:tab w:val="left" w:pos="270"/>
        </w:tabs>
        <w:jc w:val="left"/>
        <w:rPr>
          <w:u w:val="single"/>
        </w:rPr>
      </w:pPr>
    </w:p>
    <w:p w:rsidR="0010373E" w:rsidRPr="00562515" w:rsidRDefault="0010373E" w:rsidP="0010373E">
      <w:pPr>
        <w:widowControl/>
        <w:numPr>
          <w:ilvl w:val="12"/>
          <w:numId w:val="0"/>
        </w:numPr>
        <w:tabs>
          <w:tab w:val="clear" w:pos="720"/>
          <w:tab w:val="left" w:pos="270"/>
        </w:tabs>
        <w:jc w:val="left"/>
        <w:rPr>
          <w:b/>
        </w:rPr>
      </w:pPr>
      <w:r w:rsidRPr="00562515">
        <w:rPr>
          <w:b/>
          <w:u w:val="single"/>
        </w:rPr>
        <w:t>Generation Interconnection Update</w:t>
      </w:r>
      <w:r w:rsidRPr="00562515">
        <w:rPr>
          <w:b/>
        </w:rPr>
        <w:t xml:space="preserve">  </w:t>
      </w:r>
    </w:p>
    <w:p w:rsidR="0010373E" w:rsidRPr="006A7383" w:rsidRDefault="0010373E" w:rsidP="0010373E">
      <w:pPr>
        <w:widowControl/>
        <w:numPr>
          <w:ilvl w:val="12"/>
          <w:numId w:val="0"/>
        </w:numPr>
        <w:tabs>
          <w:tab w:val="clear" w:pos="720"/>
          <w:tab w:val="left" w:pos="270"/>
        </w:tabs>
        <w:jc w:val="left"/>
      </w:pPr>
      <w:r w:rsidRPr="006A7383">
        <w:t xml:space="preserve">Kelly Lovell provided </w:t>
      </w:r>
      <w:r w:rsidR="00932383">
        <w:t xml:space="preserve">the Montana Generation and Interconnection Queue Update which has been posted </w:t>
      </w:r>
      <w:r>
        <w:t>on NWE’s OASIS web site</w:t>
      </w:r>
      <w:r w:rsidR="002C0EED">
        <w:t xml:space="preserve"> address</w:t>
      </w:r>
      <w:r>
        <w:t>:</w:t>
      </w:r>
    </w:p>
    <w:p w:rsidR="0010373E" w:rsidRPr="00932383" w:rsidRDefault="00C56670" w:rsidP="00562515">
      <w:pPr>
        <w:widowControl/>
        <w:numPr>
          <w:ilvl w:val="12"/>
          <w:numId w:val="0"/>
        </w:numPr>
        <w:tabs>
          <w:tab w:val="clear" w:pos="720"/>
          <w:tab w:val="left" w:pos="270"/>
        </w:tabs>
        <w:jc w:val="left"/>
        <w:rPr>
          <w:sz w:val="22"/>
          <w:szCs w:val="22"/>
        </w:rPr>
      </w:pPr>
      <w:r>
        <w:rPr>
          <w:sz w:val="22"/>
          <w:szCs w:val="22"/>
        </w:rPr>
        <w:tab/>
      </w:r>
      <w:hyperlink r:id="rId12" w:history="1">
        <w:r w:rsidR="00562515" w:rsidRPr="006872C2">
          <w:rPr>
            <w:rStyle w:val="Hyperlink"/>
            <w:sz w:val="22"/>
            <w:szCs w:val="22"/>
          </w:rPr>
          <w:t>http://www.oasis.oati.com/NWMT/NWMTdocs/04-TRANSAC-GIA_Queue_Update_12-15.docx</w:t>
        </w:r>
      </w:hyperlink>
    </w:p>
    <w:p w:rsidR="00932383" w:rsidRPr="00932383" w:rsidRDefault="00932383" w:rsidP="0010373E">
      <w:pPr>
        <w:widowControl/>
        <w:numPr>
          <w:ilvl w:val="12"/>
          <w:numId w:val="0"/>
        </w:numPr>
        <w:tabs>
          <w:tab w:val="clear" w:pos="720"/>
          <w:tab w:val="left" w:pos="270"/>
        </w:tabs>
        <w:jc w:val="left"/>
        <w:rPr>
          <w:sz w:val="22"/>
          <w:szCs w:val="22"/>
        </w:rPr>
      </w:pPr>
    </w:p>
    <w:p w:rsidR="0010373E" w:rsidRDefault="0010373E" w:rsidP="0010373E">
      <w:pPr>
        <w:widowControl/>
        <w:numPr>
          <w:ilvl w:val="12"/>
          <w:numId w:val="0"/>
        </w:numPr>
        <w:tabs>
          <w:tab w:val="clear" w:pos="720"/>
          <w:tab w:val="left" w:pos="270"/>
        </w:tabs>
        <w:jc w:val="left"/>
        <w:rPr>
          <w:i/>
        </w:rPr>
      </w:pPr>
      <w:r w:rsidRPr="009B20ED">
        <w:rPr>
          <w:b/>
          <w:i/>
        </w:rPr>
        <w:t>Question:</w:t>
      </w:r>
      <w:r>
        <w:rPr>
          <w:i/>
        </w:rPr>
        <w:t xml:space="preserve"> </w:t>
      </w:r>
      <w:r w:rsidR="00932383">
        <w:rPr>
          <w:i/>
        </w:rPr>
        <w:t>Jonath</w:t>
      </w:r>
      <w:r w:rsidR="00547A82">
        <w:rPr>
          <w:i/>
        </w:rPr>
        <w:t>a</w:t>
      </w:r>
      <w:r w:rsidR="00932383">
        <w:rPr>
          <w:i/>
        </w:rPr>
        <w:t xml:space="preserve">n Pytka asked if the 1351 MW of wind in the </w:t>
      </w:r>
      <w:r w:rsidR="005361E2">
        <w:rPr>
          <w:i/>
        </w:rPr>
        <w:t>q</w:t>
      </w:r>
      <w:r w:rsidR="00932383">
        <w:rPr>
          <w:i/>
        </w:rPr>
        <w:t>ueue include</w:t>
      </w:r>
      <w:r w:rsidR="00446DF1">
        <w:rPr>
          <w:i/>
        </w:rPr>
        <w:t>s</w:t>
      </w:r>
      <w:r w:rsidR="00932383">
        <w:rPr>
          <w:i/>
        </w:rPr>
        <w:t xml:space="preserve"> the 750 MW </w:t>
      </w:r>
      <w:r w:rsidR="00BD5C24">
        <w:rPr>
          <w:i/>
        </w:rPr>
        <w:t xml:space="preserve">new </w:t>
      </w:r>
      <w:r w:rsidR="002B5F02">
        <w:rPr>
          <w:i/>
        </w:rPr>
        <w:t xml:space="preserve">wind </w:t>
      </w:r>
      <w:r w:rsidR="00BD5C24">
        <w:rPr>
          <w:i/>
        </w:rPr>
        <w:t xml:space="preserve">project </w:t>
      </w:r>
      <w:r w:rsidR="00932383">
        <w:rPr>
          <w:i/>
        </w:rPr>
        <w:t xml:space="preserve">considered at </w:t>
      </w:r>
      <w:r w:rsidR="002B5F02">
        <w:rPr>
          <w:i/>
        </w:rPr>
        <w:t>Colstrip.</w:t>
      </w:r>
    </w:p>
    <w:p w:rsidR="0010373E" w:rsidRDefault="0010373E" w:rsidP="0010373E">
      <w:pPr>
        <w:widowControl/>
        <w:numPr>
          <w:ilvl w:val="12"/>
          <w:numId w:val="0"/>
        </w:numPr>
        <w:tabs>
          <w:tab w:val="clear" w:pos="720"/>
          <w:tab w:val="left" w:pos="270"/>
        </w:tabs>
        <w:jc w:val="left"/>
        <w:rPr>
          <w:i/>
        </w:rPr>
      </w:pPr>
    </w:p>
    <w:p w:rsidR="00932383" w:rsidRDefault="0010373E" w:rsidP="0010373E">
      <w:pPr>
        <w:widowControl/>
        <w:numPr>
          <w:ilvl w:val="12"/>
          <w:numId w:val="0"/>
        </w:numPr>
        <w:tabs>
          <w:tab w:val="clear" w:pos="720"/>
          <w:tab w:val="left" w:pos="270"/>
        </w:tabs>
        <w:jc w:val="left"/>
      </w:pPr>
      <w:r w:rsidRPr="009B20ED">
        <w:rPr>
          <w:b/>
        </w:rPr>
        <w:t>Answer:</w:t>
      </w:r>
      <w:r w:rsidRPr="001C2953">
        <w:t xml:space="preserve"> </w:t>
      </w:r>
      <w:r w:rsidR="00932383">
        <w:t xml:space="preserve">Yes, </w:t>
      </w:r>
      <w:r w:rsidR="002B5F02">
        <w:t>the Q</w:t>
      </w:r>
      <w:r w:rsidR="00BD5C24">
        <w:t xml:space="preserve">ueue reflects this project. </w:t>
      </w:r>
    </w:p>
    <w:p w:rsidR="0010373E" w:rsidRDefault="0010373E" w:rsidP="0010373E">
      <w:pPr>
        <w:widowControl/>
        <w:numPr>
          <w:ilvl w:val="12"/>
          <w:numId w:val="0"/>
        </w:numPr>
        <w:tabs>
          <w:tab w:val="clear" w:pos="720"/>
          <w:tab w:val="left" w:pos="270"/>
        </w:tabs>
        <w:jc w:val="left"/>
        <w:rPr>
          <w:b/>
          <w:bCs/>
          <w:sz w:val="28"/>
          <w:szCs w:val="28"/>
        </w:rPr>
      </w:pPr>
      <w:r w:rsidRPr="00446DF1">
        <w:rPr>
          <w:b/>
          <w:bCs/>
          <w:sz w:val="28"/>
          <w:szCs w:val="28"/>
        </w:rPr>
        <w:lastRenderedPageBreak/>
        <w:t>Regional and Bulk Electric System Updates</w:t>
      </w:r>
    </w:p>
    <w:p w:rsidR="00AB1768" w:rsidRPr="00446DF1" w:rsidRDefault="00AB1768" w:rsidP="0010373E">
      <w:pPr>
        <w:widowControl/>
        <w:numPr>
          <w:ilvl w:val="12"/>
          <w:numId w:val="0"/>
        </w:numPr>
        <w:tabs>
          <w:tab w:val="clear" w:pos="720"/>
          <w:tab w:val="left" w:pos="270"/>
        </w:tabs>
        <w:jc w:val="left"/>
        <w:rPr>
          <w:b/>
        </w:rPr>
      </w:pPr>
    </w:p>
    <w:p w:rsidR="00713118" w:rsidRDefault="0010373E" w:rsidP="0010373E">
      <w:pPr>
        <w:widowControl/>
        <w:numPr>
          <w:ilvl w:val="12"/>
          <w:numId w:val="0"/>
        </w:numPr>
        <w:tabs>
          <w:tab w:val="clear" w:pos="720"/>
          <w:tab w:val="left" w:pos="270"/>
        </w:tabs>
        <w:jc w:val="left"/>
      </w:pPr>
      <w:r>
        <w:t xml:space="preserve">Chelsea Loomis </w:t>
      </w:r>
      <w:r w:rsidR="00713118">
        <w:t xml:space="preserve">(joining by phone) </w:t>
      </w:r>
      <w:r w:rsidR="00446DF1">
        <w:t xml:space="preserve">shared an update of several activities as outlined in her presentation (web link attached below).  </w:t>
      </w:r>
      <w:r w:rsidR="00713118">
        <w:t xml:space="preserve">Chelsea noted that </w:t>
      </w:r>
      <w:r w:rsidR="003166A3">
        <w:t xml:space="preserve">Craig </w:t>
      </w:r>
      <w:r w:rsidR="00713118">
        <w:t xml:space="preserve">Quist is the new chair of the NTTG Planning committee and she </w:t>
      </w:r>
      <w:r w:rsidR="003166A3">
        <w:t xml:space="preserve">will be the </w:t>
      </w:r>
      <w:r w:rsidR="00713118">
        <w:t xml:space="preserve">Vice Chair for </w:t>
      </w:r>
      <w:r w:rsidR="00446DF1">
        <w:t>2016-2017</w:t>
      </w:r>
      <w:r w:rsidR="00713118">
        <w:t xml:space="preserve">.  </w:t>
      </w:r>
      <w:r w:rsidR="00446DF1">
        <w:t xml:space="preserve"> </w:t>
      </w:r>
    </w:p>
    <w:p w:rsidR="00713118" w:rsidRDefault="00713118" w:rsidP="0010373E">
      <w:pPr>
        <w:widowControl/>
        <w:numPr>
          <w:ilvl w:val="12"/>
          <w:numId w:val="0"/>
        </w:numPr>
        <w:tabs>
          <w:tab w:val="clear" w:pos="720"/>
          <w:tab w:val="left" w:pos="270"/>
        </w:tabs>
        <w:jc w:val="left"/>
      </w:pPr>
    </w:p>
    <w:p w:rsidR="00957CC3" w:rsidRDefault="00713118" w:rsidP="0010373E">
      <w:pPr>
        <w:widowControl/>
        <w:numPr>
          <w:ilvl w:val="12"/>
          <w:numId w:val="0"/>
        </w:numPr>
        <w:tabs>
          <w:tab w:val="clear" w:pos="720"/>
          <w:tab w:val="left" w:pos="270"/>
        </w:tabs>
        <w:jc w:val="left"/>
      </w:pPr>
      <w:r>
        <w:t xml:space="preserve">Chelsea noted EPA 111d study work is in progress and </w:t>
      </w:r>
      <w:r w:rsidR="00C31FCA">
        <w:t xml:space="preserve">NWE has embarked on an initiative to study transmission in an EPA 111d world.  She noted this is only at a high level yet and final carbon emissions rulings post EPA 111d enactment could change the outcomes.  </w:t>
      </w:r>
    </w:p>
    <w:p w:rsidR="00957CC3" w:rsidRDefault="00957CC3" w:rsidP="0010373E">
      <w:pPr>
        <w:widowControl/>
        <w:numPr>
          <w:ilvl w:val="12"/>
          <w:numId w:val="0"/>
        </w:numPr>
        <w:tabs>
          <w:tab w:val="clear" w:pos="720"/>
          <w:tab w:val="left" w:pos="270"/>
        </w:tabs>
        <w:jc w:val="left"/>
      </w:pPr>
    </w:p>
    <w:p w:rsidR="00957CC3" w:rsidRDefault="00C31FCA" w:rsidP="0010373E">
      <w:pPr>
        <w:widowControl/>
        <w:numPr>
          <w:ilvl w:val="12"/>
          <w:numId w:val="0"/>
        </w:numPr>
        <w:tabs>
          <w:tab w:val="clear" w:pos="720"/>
          <w:tab w:val="left" w:pos="270"/>
        </w:tabs>
        <w:jc w:val="left"/>
      </w:pPr>
      <w:r>
        <w:t>While discussing the study assumptions, outlined in the presentation, she noted that each assumes no coal in the generation mix</w:t>
      </w:r>
      <w:r w:rsidR="003166A3">
        <w:t>.  Wind and hydro were dispatched differently in the cases; high hydro and wind for export cases and low hydro and wind for import cases.</w:t>
      </w:r>
      <w:r w:rsidR="00957CC3">
        <w:t xml:space="preserve">  Replacing 2520 MW of current coal generation output </w:t>
      </w:r>
      <w:r w:rsidR="00A65874">
        <w:t xml:space="preserve">in Montana </w:t>
      </w:r>
      <w:r w:rsidR="00957CC3">
        <w:t xml:space="preserve">would require approximately 7500 MW of new wind generation </w:t>
      </w:r>
      <w:r w:rsidR="00AD30A2">
        <w:t xml:space="preserve">to replace base load, </w:t>
      </w:r>
      <w:r w:rsidR="00957CC3">
        <w:t>assuming sustained generation at 30 percent of name plate capacity</w:t>
      </w:r>
      <w:r w:rsidR="003648B5">
        <w:t>; this information is not a recommendation for a full replacement of coal with wind, simply an example of the magnitude of the possibility</w:t>
      </w:r>
      <w:r w:rsidR="00957CC3">
        <w:t xml:space="preserve">.   </w:t>
      </w:r>
    </w:p>
    <w:p w:rsidR="008B245D" w:rsidRDefault="008B245D" w:rsidP="0010373E">
      <w:pPr>
        <w:widowControl/>
        <w:numPr>
          <w:ilvl w:val="12"/>
          <w:numId w:val="0"/>
        </w:numPr>
        <w:tabs>
          <w:tab w:val="clear" w:pos="720"/>
          <w:tab w:val="left" w:pos="270"/>
        </w:tabs>
        <w:jc w:val="left"/>
      </w:pPr>
    </w:p>
    <w:p w:rsidR="00CA76CF" w:rsidRDefault="00AD30A2" w:rsidP="0010373E">
      <w:pPr>
        <w:widowControl/>
        <w:numPr>
          <w:ilvl w:val="12"/>
          <w:numId w:val="0"/>
        </w:numPr>
        <w:tabs>
          <w:tab w:val="clear" w:pos="720"/>
          <w:tab w:val="left" w:pos="270"/>
        </w:tabs>
        <w:jc w:val="left"/>
      </w:pPr>
      <w:r>
        <w:t xml:space="preserve">The findings based on these assumptions were varied.  In addition to the items listed, it was noted that Montana, now a generation rich State, could become an importer of electricity and with the potential loss of the 500 kV line, </w:t>
      </w:r>
      <w:r w:rsidR="003648B5">
        <w:t>import capability could be diminished</w:t>
      </w:r>
      <w:r w:rsidR="00CA76CF">
        <w:t>.</w:t>
      </w:r>
      <w:r>
        <w:t xml:space="preserve">  </w:t>
      </w:r>
      <w:r w:rsidR="00C928F8">
        <w:t>The removal of Colstrip, Hardin, BGI and Montana One</w:t>
      </w:r>
      <w:r>
        <w:t xml:space="preserve"> further contribute to voltage support issues in the Billings area.  </w:t>
      </w:r>
      <w:r w:rsidR="00CA76CF">
        <w:t>T</w:t>
      </w:r>
      <w:r>
        <w:t xml:space="preserve">he addition of a gas plant in the </w:t>
      </w:r>
      <w:r w:rsidR="00CA76CF">
        <w:t xml:space="preserve">Billings </w:t>
      </w:r>
      <w:r>
        <w:t xml:space="preserve">area would help, but might not resolve </w:t>
      </w:r>
      <w:r w:rsidR="00C928F8">
        <w:t>all the problems.  T</w:t>
      </w:r>
      <w:r w:rsidR="00CA76CF">
        <w:t>here is</w:t>
      </w:r>
      <w:r w:rsidR="00C928F8">
        <w:t xml:space="preserve"> also</w:t>
      </w:r>
      <w:r w:rsidR="00CA76CF">
        <w:t xml:space="preserve"> the issue of </w:t>
      </w:r>
      <w:r w:rsidR="00612E77">
        <w:t xml:space="preserve">currently </w:t>
      </w:r>
      <w:r w:rsidR="00CA76CF">
        <w:t>not having sufficient natural gas supply in this area to fuel a 250 MW plant.</w:t>
      </w:r>
      <w:r w:rsidR="009921CF">
        <w:t xml:space="preserve">  To access Chelsea’s presentation, please go to NWE’s O</w:t>
      </w:r>
      <w:r w:rsidR="002C0EED">
        <w:t>ASIS</w:t>
      </w:r>
      <w:r w:rsidR="009921CF">
        <w:t xml:space="preserve"> website</w:t>
      </w:r>
      <w:r w:rsidR="00FA3C83">
        <w:t xml:space="preserve"> </w:t>
      </w:r>
      <w:r w:rsidR="002C0EED">
        <w:t xml:space="preserve">address </w:t>
      </w:r>
      <w:r w:rsidR="00FA3C83">
        <w:t>at</w:t>
      </w:r>
      <w:r w:rsidR="009921CF">
        <w:t>:</w:t>
      </w:r>
    </w:p>
    <w:p w:rsidR="009921CF" w:rsidRDefault="009921CF" w:rsidP="0010373E">
      <w:pPr>
        <w:widowControl/>
        <w:numPr>
          <w:ilvl w:val="12"/>
          <w:numId w:val="0"/>
        </w:numPr>
        <w:tabs>
          <w:tab w:val="clear" w:pos="720"/>
          <w:tab w:val="left" w:pos="270"/>
        </w:tabs>
        <w:jc w:val="left"/>
      </w:pPr>
      <w:r>
        <w:t xml:space="preserve">    </w:t>
      </w:r>
      <w:hyperlink r:id="rId13" w:history="1">
        <w:r>
          <w:rPr>
            <w:rStyle w:val="Hyperlink"/>
          </w:rPr>
          <w:t>http://www.oasis.oati.com/NWMT/NWMTdocs/05-_Regional_Update_December_2015.pptx</w:t>
        </w:r>
      </w:hyperlink>
    </w:p>
    <w:p w:rsidR="00CA76CF" w:rsidRDefault="00CA76CF" w:rsidP="0010373E">
      <w:pPr>
        <w:widowControl/>
        <w:numPr>
          <w:ilvl w:val="12"/>
          <w:numId w:val="0"/>
        </w:numPr>
        <w:tabs>
          <w:tab w:val="clear" w:pos="720"/>
          <w:tab w:val="left" w:pos="270"/>
        </w:tabs>
        <w:jc w:val="left"/>
      </w:pPr>
    </w:p>
    <w:p w:rsidR="00CA76CF" w:rsidRDefault="00CA76CF" w:rsidP="0010373E">
      <w:pPr>
        <w:widowControl/>
        <w:numPr>
          <w:ilvl w:val="12"/>
          <w:numId w:val="0"/>
        </w:numPr>
        <w:tabs>
          <w:tab w:val="clear" w:pos="720"/>
          <w:tab w:val="left" w:pos="270"/>
        </w:tabs>
        <w:jc w:val="left"/>
        <w:rPr>
          <w:i/>
        </w:rPr>
      </w:pPr>
      <w:r w:rsidRPr="009B20ED">
        <w:rPr>
          <w:b/>
          <w:i/>
        </w:rPr>
        <w:t>Question:</w:t>
      </w:r>
      <w:r>
        <w:rPr>
          <w:i/>
        </w:rPr>
        <w:t xml:space="preserve">  Mark Zora asked if the 250 MW natural gas plant mentioned would be identified as base load supply.</w:t>
      </w:r>
      <w:r>
        <w:rPr>
          <w:i/>
        </w:rPr>
        <w:br/>
      </w:r>
    </w:p>
    <w:p w:rsidR="00CA76CF" w:rsidRDefault="00CA76CF" w:rsidP="0010373E">
      <w:pPr>
        <w:widowControl/>
        <w:numPr>
          <w:ilvl w:val="12"/>
          <w:numId w:val="0"/>
        </w:numPr>
        <w:tabs>
          <w:tab w:val="clear" w:pos="720"/>
          <w:tab w:val="left" w:pos="270"/>
        </w:tabs>
        <w:jc w:val="left"/>
      </w:pPr>
      <w:r w:rsidRPr="009B20ED">
        <w:rPr>
          <w:b/>
        </w:rPr>
        <w:t>Answer:</w:t>
      </w:r>
      <w:r>
        <w:t xml:space="preserve">  Chelsea said yes, that was the assumption</w:t>
      </w:r>
      <w:r w:rsidR="00FA3C83">
        <w:t xml:space="preserve"> made</w:t>
      </w:r>
      <w:r>
        <w:t>.</w:t>
      </w:r>
    </w:p>
    <w:p w:rsidR="00CA76CF" w:rsidRDefault="00CA76CF" w:rsidP="0010373E">
      <w:pPr>
        <w:widowControl/>
        <w:numPr>
          <w:ilvl w:val="12"/>
          <w:numId w:val="0"/>
        </w:numPr>
        <w:tabs>
          <w:tab w:val="clear" w:pos="720"/>
          <w:tab w:val="left" w:pos="270"/>
        </w:tabs>
        <w:jc w:val="left"/>
      </w:pPr>
    </w:p>
    <w:p w:rsidR="00CA76CF" w:rsidRDefault="00CA76CF" w:rsidP="0010373E">
      <w:pPr>
        <w:widowControl/>
        <w:numPr>
          <w:ilvl w:val="12"/>
          <w:numId w:val="0"/>
        </w:numPr>
        <w:tabs>
          <w:tab w:val="clear" w:pos="720"/>
          <w:tab w:val="left" w:pos="270"/>
        </w:tabs>
        <w:jc w:val="left"/>
        <w:rPr>
          <w:i/>
        </w:rPr>
      </w:pPr>
      <w:r w:rsidRPr="009B20ED">
        <w:rPr>
          <w:b/>
          <w:i/>
        </w:rPr>
        <w:t>Question:</w:t>
      </w:r>
      <w:r>
        <w:rPr>
          <w:i/>
        </w:rPr>
        <w:t xml:space="preserve">  Jonath</w:t>
      </w:r>
      <w:r w:rsidR="00A965B5">
        <w:rPr>
          <w:i/>
        </w:rPr>
        <w:t>a</w:t>
      </w:r>
      <w:r>
        <w:rPr>
          <w:i/>
        </w:rPr>
        <w:t xml:space="preserve">n noted that the information here </w:t>
      </w:r>
      <w:r w:rsidR="009921CF">
        <w:rPr>
          <w:i/>
        </w:rPr>
        <w:t>is very informative, but is this complete and where do we go from here</w:t>
      </w:r>
      <w:r w:rsidR="008365BD">
        <w:rPr>
          <w:i/>
        </w:rPr>
        <w:t>?</w:t>
      </w:r>
      <w:r w:rsidR="009921CF">
        <w:rPr>
          <w:i/>
        </w:rPr>
        <w:t xml:space="preserve"> </w:t>
      </w:r>
    </w:p>
    <w:p w:rsidR="009921CF" w:rsidRDefault="009921CF" w:rsidP="0010373E">
      <w:pPr>
        <w:widowControl/>
        <w:numPr>
          <w:ilvl w:val="12"/>
          <w:numId w:val="0"/>
        </w:numPr>
        <w:tabs>
          <w:tab w:val="clear" w:pos="720"/>
          <w:tab w:val="left" w:pos="270"/>
        </w:tabs>
        <w:jc w:val="left"/>
        <w:rPr>
          <w:i/>
        </w:rPr>
      </w:pPr>
    </w:p>
    <w:p w:rsidR="0010373E" w:rsidRDefault="009921CF" w:rsidP="0010373E">
      <w:pPr>
        <w:widowControl/>
        <w:numPr>
          <w:ilvl w:val="12"/>
          <w:numId w:val="0"/>
        </w:numPr>
        <w:tabs>
          <w:tab w:val="clear" w:pos="720"/>
          <w:tab w:val="left" w:pos="270"/>
        </w:tabs>
        <w:jc w:val="left"/>
        <w:rPr>
          <w:i/>
        </w:rPr>
      </w:pPr>
      <w:r w:rsidRPr="009B20ED">
        <w:rPr>
          <w:b/>
        </w:rPr>
        <w:t>Answer:</w:t>
      </w:r>
      <w:r w:rsidRPr="009921CF">
        <w:t xml:space="preserve"> </w:t>
      </w:r>
      <w:r>
        <w:t xml:space="preserve"> This is a first attempt to review and identify areas of concern. As more information is available, information will be refined and will be posted to O</w:t>
      </w:r>
      <w:r w:rsidR="002C0EED">
        <w:t>ASIS</w:t>
      </w:r>
      <w:r>
        <w:t xml:space="preserve">.  </w:t>
      </w:r>
      <w:r w:rsidR="00AD30A2" w:rsidRPr="00CA76CF">
        <w:rPr>
          <w:i/>
        </w:rPr>
        <w:t xml:space="preserve">  </w:t>
      </w:r>
    </w:p>
    <w:p w:rsidR="00562515" w:rsidRDefault="00562515" w:rsidP="0010373E">
      <w:pPr>
        <w:widowControl/>
        <w:numPr>
          <w:ilvl w:val="12"/>
          <w:numId w:val="0"/>
        </w:numPr>
        <w:tabs>
          <w:tab w:val="clear" w:pos="720"/>
          <w:tab w:val="left" w:pos="270"/>
        </w:tabs>
        <w:jc w:val="left"/>
        <w:rPr>
          <w:i/>
        </w:rPr>
      </w:pPr>
    </w:p>
    <w:p w:rsidR="00694D25" w:rsidRDefault="00694D25" w:rsidP="0010373E">
      <w:pPr>
        <w:widowControl/>
        <w:numPr>
          <w:ilvl w:val="12"/>
          <w:numId w:val="0"/>
        </w:numPr>
        <w:tabs>
          <w:tab w:val="clear" w:pos="720"/>
          <w:tab w:val="left" w:pos="270"/>
        </w:tabs>
        <w:jc w:val="left"/>
        <w:rPr>
          <w:i/>
        </w:rPr>
      </w:pPr>
      <w:r w:rsidRPr="009B20ED">
        <w:rPr>
          <w:b/>
          <w:i/>
        </w:rPr>
        <w:t>Question:</w:t>
      </w:r>
      <w:r>
        <w:rPr>
          <w:i/>
        </w:rPr>
        <w:t xml:space="preserve">  If the EIM in California expands to the </w:t>
      </w:r>
      <w:r w:rsidR="00547A82">
        <w:rPr>
          <w:i/>
        </w:rPr>
        <w:t>Northwest</w:t>
      </w:r>
      <w:r>
        <w:rPr>
          <w:i/>
        </w:rPr>
        <w:t xml:space="preserve"> and NWE were to join, </w:t>
      </w:r>
      <w:r w:rsidR="00547A82">
        <w:rPr>
          <w:i/>
        </w:rPr>
        <w:t>what</w:t>
      </w:r>
      <w:r>
        <w:rPr>
          <w:i/>
        </w:rPr>
        <w:t xml:space="preserve"> area of NWE would be involved</w:t>
      </w:r>
      <w:r w:rsidR="003B3B15">
        <w:rPr>
          <w:i/>
        </w:rPr>
        <w:t xml:space="preserve"> and is it possible that TRANSAC would be involved</w:t>
      </w:r>
      <w:r w:rsidR="008365BD">
        <w:rPr>
          <w:i/>
        </w:rPr>
        <w:t>?</w:t>
      </w:r>
      <w:r w:rsidR="003B3B15">
        <w:rPr>
          <w:i/>
        </w:rPr>
        <w:t xml:space="preserve">  </w:t>
      </w:r>
      <w:r>
        <w:rPr>
          <w:i/>
        </w:rPr>
        <w:t xml:space="preserve">  </w:t>
      </w:r>
    </w:p>
    <w:p w:rsidR="00694D25" w:rsidRDefault="00694D25" w:rsidP="0010373E">
      <w:pPr>
        <w:widowControl/>
        <w:numPr>
          <w:ilvl w:val="12"/>
          <w:numId w:val="0"/>
        </w:numPr>
        <w:tabs>
          <w:tab w:val="clear" w:pos="720"/>
          <w:tab w:val="left" w:pos="270"/>
        </w:tabs>
        <w:jc w:val="left"/>
        <w:rPr>
          <w:i/>
        </w:rPr>
      </w:pPr>
    </w:p>
    <w:p w:rsidR="00694D25" w:rsidRPr="00694D25" w:rsidRDefault="00694D25" w:rsidP="0010373E">
      <w:pPr>
        <w:widowControl/>
        <w:numPr>
          <w:ilvl w:val="12"/>
          <w:numId w:val="0"/>
        </w:numPr>
        <w:tabs>
          <w:tab w:val="clear" w:pos="720"/>
          <w:tab w:val="left" w:pos="270"/>
        </w:tabs>
        <w:jc w:val="left"/>
      </w:pPr>
      <w:r w:rsidRPr="009B20ED">
        <w:rPr>
          <w:b/>
        </w:rPr>
        <w:t>Answer:</w:t>
      </w:r>
      <w:r w:rsidRPr="00694D25">
        <w:t xml:space="preserve">  </w:t>
      </w:r>
      <w:r>
        <w:t>Chelsea noted that she assumes it would be the same persons that are involved with the Regional NTTG group</w:t>
      </w:r>
      <w:r w:rsidR="003B3B15">
        <w:t xml:space="preserve">.  She foresees that TRANSAC would not be directly </w:t>
      </w:r>
      <w:r w:rsidR="008B245D">
        <w:t>involved;</w:t>
      </w:r>
      <w:r w:rsidR="003B3B15">
        <w:t xml:space="preserve"> they would be updated of operational studies taking place and general outcomes.   </w:t>
      </w:r>
    </w:p>
    <w:p w:rsidR="0010373E" w:rsidRDefault="0010373E" w:rsidP="0010373E">
      <w:pPr>
        <w:widowControl/>
        <w:numPr>
          <w:ilvl w:val="12"/>
          <w:numId w:val="0"/>
        </w:numPr>
        <w:tabs>
          <w:tab w:val="clear" w:pos="720"/>
          <w:tab w:val="left" w:pos="270"/>
        </w:tabs>
        <w:jc w:val="left"/>
        <w:rPr>
          <w:b/>
          <w:bCs/>
          <w:sz w:val="28"/>
          <w:szCs w:val="28"/>
        </w:rPr>
      </w:pPr>
    </w:p>
    <w:p w:rsidR="009B20ED" w:rsidRDefault="009B20ED" w:rsidP="0010373E">
      <w:pPr>
        <w:widowControl/>
        <w:numPr>
          <w:ilvl w:val="12"/>
          <w:numId w:val="0"/>
        </w:numPr>
        <w:tabs>
          <w:tab w:val="clear" w:pos="720"/>
          <w:tab w:val="left" w:pos="270"/>
        </w:tabs>
        <w:jc w:val="left"/>
        <w:rPr>
          <w:b/>
          <w:bCs/>
          <w:sz w:val="28"/>
          <w:szCs w:val="28"/>
        </w:rPr>
      </w:pPr>
    </w:p>
    <w:p w:rsidR="0010373E" w:rsidRDefault="0010373E" w:rsidP="0010373E">
      <w:pPr>
        <w:widowControl/>
        <w:numPr>
          <w:ilvl w:val="12"/>
          <w:numId w:val="0"/>
        </w:numPr>
        <w:tabs>
          <w:tab w:val="clear" w:pos="720"/>
          <w:tab w:val="left" w:pos="270"/>
        </w:tabs>
        <w:jc w:val="left"/>
        <w:rPr>
          <w:b/>
          <w:bCs/>
          <w:sz w:val="28"/>
          <w:szCs w:val="28"/>
        </w:rPr>
      </w:pPr>
      <w:r w:rsidRPr="00562515">
        <w:rPr>
          <w:b/>
          <w:bCs/>
          <w:sz w:val="28"/>
          <w:szCs w:val="28"/>
        </w:rPr>
        <w:t xml:space="preserve">Local Area Plan Update </w:t>
      </w:r>
    </w:p>
    <w:p w:rsidR="00AB1768" w:rsidRPr="00562515" w:rsidRDefault="00AB1768" w:rsidP="0010373E">
      <w:pPr>
        <w:widowControl/>
        <w:numPr>
          <w:ilvl w:val="12"/>
          <w:numId w:val="0"/>
        </w:numPr>
        <w:tabs>
          <w:tab w:val="clear" w:pos="720"/>
          <w:tab w:val="left" w:pos="270"/>
        </w:tabs>
        <w:jc w:val="left"/>
        <w:rPr>
          <w:b/>
          <w:bCs/>
          <w:sz w:val="28"/>
          <w:szCs w:val="28"/>
        </w:rPr>
      </w:pPr>
    </w:p>
    <w:p w:rsidR="00AB1768" w:rsidRPr="00AB1768" w:rsidRDefault="00AB1768" w:rsidP="0010373E">
      <w:pPr>
        <w:widowControl/>
        <w:numPr>
          <w:ilvl w:val="12"/>
          <w:numId w:val="0"/>
        </w:numPr>
        <w:tabs>
          <w:tab w:val="clear" w:pos="720"/>
          <w:tab w:val="left" w:pos="270"/>
        </w:tabs>
        <w:jc w:val="left"/>
        <w:rPr>
          <w:b/>
          <w:bCs/>
          <w:u w:val="single"/>
        </w:rPr>
      </w:pPr>
      <w:r>
        <w:rPr>
          <w:b/>
          <w:bCs/>
          <w:u w:val="single"/>
        </w:rPr>
        <w:t xml:space="preserve">Reminder </w:t>
      </w:r>
      <w:r w:rsidR="0006607C">
        <w:rPr>
          <w:b/>
          <w:bCs/>
          <w:u w:val="single"/>
        </w:rPr>
        <w:t>of D</w:t>
      </w:r>
      <w:r w:rsidRPr="00AB1768">
        <w:rPr>
          <w:b/>
          <w:bCs/>
          <w:u w:val="single"/>
        </w:rPr>
        <w:t>eadlines in Quarter 1</w:t>
      </w:r>
    </w:p>
    <w:p w:rsidR="00EF6379" w:rsidRDefault="00EF6379" w:rsidP="0010373E">
      <w:pPr>
        <w:widowControl/>
        <w:numPr>
          <w:ilvl w:val="12"/>
          <w:numId w:val="0"/>
        </w:numPr>
        <w:tabs>
          <w:tab w:val="clear" w:pos="720"/>
          <w:tab w:val="left" w:pos="270"/>
        </w:tabs>
        <w:jc w:val="left"/>
        <w:rPr>
          <w:bCs/>
        </w:rPr>
      </w:pPr>
      <w:r w:rsidRPr="00EF6379">
        <w:rPr>
          <w:bCs/>
        </w:rPr>
        <w:t>Kelly</w:t>
      </w:r>
      <w:r>
        <w:rPr>
          <w:bCs/>
        </w:rPr>
        <w:t xml:space="preserve"> shared with the group, the first Quarter 1 deadlines to be aware of in the 2016-2017 Local Area Planning Cycle.  These are available on the N</w:t>
      </w:r>
      <w:r w:rsidR="002C0EED">
        <w:rPr>
          <w:bCs/>
        </w:rPr>
        <w:t>WE</w:t>
      </w:r>
      <w:r>
        <w:rPr>
          <w:bCs/>
        </w:rPr>
        <w:t xml:space="preserve"> O</w:t>
      </w:r>
      <w:r w:rsidR="002C0EED">
        <w:rPr>
          <w:bCs/>
        </w:rPr>
        <w:t>ASIS</w:t>
      </w:r>
      <w:r>
        <w:rPr>
          <w:bCs/>
        </w:rPr>
        <w:t xml:space="preserve"> website </w:t>
      </w:r>
      <w:r w:rsidR="002C0EED">
        <w:rPr>
          <w:bCs/>
        </w:rPr>
        <w:t xml:space="preserve">address </w:t>
      </w:r>
      <w:r>
        <w:rPr>
          <w:bCs/>
        </w:rPr>
        <w:t>at:</w:t>
      </w:r>
    </w:p>
    <w:p w:rsidR="00EF6379" w:rsidRDefault="00A249C9" w:rsidP="00562515">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hyperlink r:id="rId14" w:history="1">
        <w:r w:rsidR="00562515" w:rsidRPr="006872C2">
          <w:rPr>
            <w:rStyle w:val="Hyperlink"/>
          </w:rPr>
          <w:t>http://www.oasis.oati.com/NWMT/NWMTdocs/06-Annual_Quarter_1_(2016)_Reminder.docx</w:t>
        </w:r>
      </w:hyperlink>
    </w:p>
    <w:p w:rsidR="003E12B6" w:rsidRDefault="003E12B6" w:rsidP="0010373E">
      <w:pPr>
        <w:widowControl/>
        <w:numPr>
          <w:ilvl w:val="12"/>
          <w:numId w:val="0"/>
        </w:numPr>
        <w:tabs>
          <w:tab w:val="clear" w:pos="720"/>
          <w:tab w:val="left" w:pos="270"/>
        </w:tabs>
        <w:jc w:val="left"/>
        <w:rPr>
          <w:bCs/>
          <w:u w:val="single"/>
        </w:rPr>
      </w:pPr>
    </w:p>
    <w:p w:rsidR="002C0EED" w:rsidRPr="00562515" w:rsidRDefault="0010373E" w:rsidP="0010373E">
      <w:pPr>
        <w:widowControl/>
        <w:numPr>
          <w:ilvl w:val="12"/>
          <w:numId w:val="0"/>
        </w:numPr>
        <w:tabs>
          <w:tab w:val="clear" w:pos="720"/>
          <w:tab w:val="left" w:pos="270"/>
        </w:tabs>
        <w:jc w:val="left"/>
        <w:rPr>
          <w:b/>
          <w:bCs/>
          <w:u w:val="single"/>
        </w:rPr>
      </w:pPr>
      <w:r w:rsidRPr="00562515">
        <w:rPr>
          <w:b/>
          <w:bCs/>
          <w:u w:val="single"/>
        </w:rPr>
        <w:t xml:space="preserve">Local Area </w:t>
      </w:r>
      <w:r w:rsidR="002C0EED" w:rsidRPr="00562515">
        <w:rPr>
          <w:b/>
          <w:bCs/>
          <w:u w:val="single"/>
        </w:rPr>
        <w:t xml:space="preserve">Transmission 2-year </w:t>
      </w:r>
      <w:r w:rsidRPr="00562515">
        <w:rPr>
          <w:b/>
          <w:bCs/>
          <w:u w:val="single"/>
        </w:rPr>
        <w:t xml:space="preserve">Plan </w:t>
      </w:r>
      <w:r w:rsidR="002C0EED" w:rsidRPr="00562515">
        <w:rPr>
          <w:b/>
          <w:bCs/>
          <w:u w:val="single"/>
        </w:rPr>
        <w:t>Update</w:t>
      </w:r>
    </w:p>
    <w:p w:rsidR="00AB1768" w:rsidRDefault="002C0EED" w:rsidP="0010373E">
      <w:pPr>
        <w:widowControl/>
        <w:numPr>
          <w:ilvl w:val="12"/>
          <w:numId w:val="0"/>
        </w:numPr>
        <w:tabs>
          <w:tab w:val="clear" w:pos="720"/>
          <w:tab w:val="left" w:pos="270"/>
        </w:tabs>
        <w:jc w:val="left"/>
        <w:rPr>
          <w:bCs/>
        </w:rPr>
      </w:pPr>
      <w:r w:rsidRPr="002C0EED">
        <w:rPr>
          <w:bCs/>
        </w:rPr>
        <w:t xml:space="preserve">Kelly </w:t>
      </w:r>
      <w:r>
        <w:rPr>
          <w:bCs/>
        </w:rPr>
        <w:t xml:space="preserve">noted </w:t>
      </w:r>
      <w:r w:rsidR="00A965B5">
        <w:rPr>
          <w:bCs/>
        </w:rPr>
        <w:t>at the September 16</w:t>
      </w:r>
      <w:r w:rsidR="00A965B5" w:rsidRPr="008B245D">
        <w:rPr>
          <w:bCs/>
          <w:vertAlign w:val="superscript"/>
        </w:rPr>
        <w:t>th</w:t>
      </w:r>
      <w:r w:rsidR="00A965B5">
        <w:rPr>
          <w:bCs/>
        </w:rPr>
        <w:t xml:space="preserve"> TRANSAC meeting, the</w:t>
      </w:r>
      <w:r w:rsidR="00225BD2">
        <w:rPr>
          <w:bCs/>
        </w:rPr>
        <w:t xml:space="preserve"> </w:t>
      </w:r>
      <w:r>
        <w:rPr>
          <w:bCs/>
        </w:rPr>
        <w:t xml:space="preserve">draft </w:t>
      </w:r>
      <w:r w:rsidR="00225BD2">
        <w:rPr>
          <w:bCs/>
        </w:rPr>
        <w:t>Local Area P</w:t>
      </w:r>
      <w:r>
        <w:rPr>
          <w:bCs/>
        </w:rPr>
        <w:t xml:space="preserve">lan </w:t>
      </w:r>
      <w:r w:rsidR="0016587A">
        <w:rPr>
          <w:bCs/>
        </w:rPr>
        <w:t xml:space="preserve">was </w:t>
      </w:r>
      <w:r>
        <w:rPr>
          <w:bCs/>
        </w:rPr>
        <w:t xml:space="preserve">available for review </w:t>
      </w:r>
      <w:r w:rsidR="00225BD2">
        <w:rPr>
          <w:bCs/>
        </w:rPr>
        <w:t xml:space="preserve">with a </w:t>
      </w:r>
      <w:r w:rsidR="00A965B5">
        <w:rPr>
          <w:bCs/>
        </w:rPr>
        <w:t xml:space="preserve">30-day </w:t>
      </w:r>
      <w:r w:rsidR="00DD6435">
        <w:rPr>
          <w:bCs/>
        </w:rPr>
        <w:t xml:space="preserve">Stakeholder </w:t>
      </w:r>
      <w:r w:rsidR="00A965B5">
        <w:rPr>
          <w:bCs/>
        </w:rPr>
        <w:t>comment</w:t>
      </w:r>
      <w:r w:rsidR="0016587A">
        <w:rPr>
          <w:bCs/>
        </w:rPr>
        <w:t xml:space="preserve"> period</w:t>
      </w:r>
      <w:r w:rsidR="00225BD2">
        <w:rPr>
          <w:bCs/>
        </w:rPr>
        <w:t xml:space="preserve">.  </w:t>
      </w:r>
      <w:r w:rsidR="00A965B5">
        <w:rPr>
          <w:bCs/>
        </w:rPr>
        <w:t xml:space="preserve">Comments were received and the Local Area Plan was finalized and posted </w:t>
      </w:r>
      <w:r w:rsidR="008B245D">
        <w:rPr>
          <w:bCs/>
        </w:rPr>
        <w:t xml:space="preserve">on NWE’s OASIS </w:t>
      </w:r>
      <w:r w:rsidR="00225BD2">
        <w:rPr>
          <w:bCs/>
        </w:rPr>
        <w:t xml:space="preserve">website </w:t>
      </w:r>
      <w:r w:rsidR="00A965B5">
        <w:rPr>
          <w:bCs/>
        </w:rPr>
        <w:t>November 11</w:t>
      </w:r>
      <w:r w:rsidR="00A965B5" w:rsidRPr="008B245D">
        <w:rPr>
          <w:bCs/>
          <w:vertAlign w:val="superscript"/>
        </w:rPr>
        <w:t>th</w:t>
      </w:r>
      <w:r w:rsidR="00A965B5">
        <w:rPr>
          <w:bCs/>
        </w:rPr>
        <w:t xml:space="preserve">. </w:t>
      </w:r>
      <w:r w:rsidR="00677B3D">
        <w:rPr>
          <w:bCs/>
        </w:rPr>
        <w:t xml:space="preserve"> </w:t>
      </w:r>
    </w:p>
    <w:p w:rsidR="00AB1768" w:rsidRDefault="00AB1768" w:rsidP="0010373E">
      <w:pPr>
        <w:widowControl/>
        <w:numPr>
          <w:ilvl w:val="12"/>
          <w:numId w:val="0"/>
        </w:numPr>
        <w:tabs>
          <w:tab w:val="clear" w:pos="720"/>
          <w:tab w:val="left" w:pos="270"/>
        </w:tabs>
        <w:jc w:val="left"/>
        <w:rPr>
          <w:bCs/>
        </w:rPr>
      </w:pPr>
    </w:p>
    <w:p w:rsidR="00AB1768" w:rsidRPr="00AB1768" w:rsidRDefault="00AB1768" w:rsidP="0010373E">
      <w:pPr>
        <w:widowControl/>
        <w:numPr>
          <w:ilvl w:val="12"/>
          <w:numId w:val="0"/>
        </w:numPr>
        <w:tabs>
          <w:tab w:val="clear" w:pos="720"/>
          <w:tab w:val="left" w:pos="270"/>
        </w:tabs>
        <w:jc w:val="left"/>
        <w:rPr>
          <w:b/>
          <w:bCs/>
          <w:u w:val="single"/>
        </w:rPr>
      </w:pPr>
      <w:r w:rsidRPr="00AB1768">
        <w:rPr>
          <w:b/>
          <w:bCs/>
          <w:u w:val="single"/>
        </w:rPr>
        <w:t>Business Practice ETP Document Update</w:t>
      </w:r>
    </w:p>
    <w:p w:rsidR="003E12B6" w:rsidRDefault="00A965B5" w:rsidP="0010373E">
      <w:pPr>
        <w:widowControl/>
        <w:numPr>
          <w:ilvl w:val="12"/>
          <w:numId w:val="0"/>
        </w:numPr>
        <w:tabs>
          <w:tab w:val="clear" w:pos="720"/>
          <w:tab w:val="left" w:pos="270"/>
        </w:tabs>
        <w:jc w:val="left"/>
        <w:rPr>
          <w:bCs/>
        </w:rPr>
      </w:pPr>
      <w:r>
        <w:rPr>
          <w:bCs/>
        </w:rPr>
        <w:t xml:space="preserve">The Business Practice ETP document was posted for </w:t>
      </w:r>
      <w:r w:rsidR="005833E9">
        <w:rPr>
          <w:bCs/>
        </w:rPr>
        <w:t xml:space="preserve">a </w:t>
      </w:r>
      <w:r>
        <w:rPr>
          <w:bCs/>
        </w:rPr>
        <w:t xml:space="preserve">30-day </w:t>
      </w:r>
      <w:r w:rsidR="00DD6435">
        <w:rPr>
          <w:bCs/>
        </w:rPr>
        <w:t xml:space="preserve">Stakeholder </w:t>
      </w:r>
      <w:r>
        <w:rPr>
          <w:bCs/>
        </w:rPr>
        <w:t>comment</w:t>
      </w:r>
      <w:r w:rsidR="005833E9">
        <w:rPr>
          <w:bCs/>
        </w:rPr>
        <w:t xml:space="preserve"> period dated October 30</w:t>
      </w:r>
      <w:r w:rsidR="005833E9" w:rsidRPr="008B245D">
        <w:rPr>
          <w:bCs/>
          <w:vertAlign w:val="superscript"/>
        </w:rPr>
        <w:t>th</w:t>
      </w:r>
      <w:r w:rsidR="005833E9">
        <w:rPr>
          <w:bCs/>
        </w:rPr>
        <w:t xml:space="preserve">.  No comments were </w:t>
      </w:r>
      <w:r w:rsidR="0016587A">
        <w:rPr>
          <w:bCs/>
        </w:rPr>
        <w:t>received;</w:t>
      </w:r>
      <w:r w:rsidR="005833E9">
        <w:rPr>
          <w:bCs/>
        </w:rPr>
        <w:t xml:space="preserve"> the Business Practice</w:t>
      </w:r>
      <w:r w:rsidR="002C0EED">
        <w:rPr>
          <w:bCs/>
        </w:rPr>
        <w:t xml:space="preserve"> </w:t>
      </w:r>
      <w:r w:rsidR="005833E9">
        <w:rPr>
          <w:bCs/>
        </w:rPr>
        <w:t xml:space="preserve">was approved and finalized December </w:t>
      </w:r>
      <w:r w:rsidR="0016587A">
        <w:rPr>
          <w:bCs/>
        </w:rPr>
        <w:t>1</w:t>
      </w:r>
      <w:r w:rsidR="0016587A" w:rsidRPr="0016587A">
        <w:rPr>
          <w:bCs/>
          <w:vertAlign w:val="superscript"/>
        </w:rPr>
        <w:t>st</w:t>
      </w:r>
      <w:r w:rsidR="0016587A">
        <w:rPr>
          <w:bCs/>
        </w:rPr>
        <w:t>,</w:t>
      </w:r>
      <w:r w:rsidR="005833E9">
        <w:rPr>
          <w:bCs/>
        </w:rPr>
        <w:t xml:space="preserve"> effective December 7</w:t>
      </w:r>
      <w:r w:rsidR="005833E9" w:rsidRPr="008B245D">
        <w:rPr>
          <w:bCs/>
          <w:vertAlign w:val="superscript"/>
        </w:rPr>
        <w:t>th</w:t>
      </w:r>
      <w:r w:rsidR="005833E9">
        <w:rPr>
          <w:bCs/>
        </w:rPr>
        <w:t>.</w:t>
      </w:r>
      <w:r w:rsidR="003E12B6">
        <w:rPr>
          <w:bCs/>
        </w:rPr>
        <w:t xml:space="preserve">  </w:t>
      </w:r>
    </w:p>
    <w:p w:rsidR="003E12B6" w:rsidRDefault="003E12B6" w:rsidP="0010373E">
      <w:pPr>
        <w:widowControl/>
        <w:numPr>
          <w:ilvl w:val="12"/>
          <w:numId w:val="0"/>
        </w:numPr>
        <w:tabs>
          <w:tab w:val="clear" w:pos="720"/>
          <w:tab w:val="left" w:pos="270"/>
        </w:tabs>
        <w:jc w:val="left"/>
        <w:rPr>
          <w:bCs/>
        </w:rPr>
      </w:pPr>
    </w:p>
    <w:p w:rsidR="003E12B6" w:rsidRDefault="003E12B6" w:rsidP="0010373E">
      <w:pPr>
        <w:widowControl/>
        <w:numPr>
          <w:ilvl w:val="12"/>
          <w:numId w:val="0"/>
        </w:numPr>
        <w:tabs>
          <w:tab w:val="clear" w:pos="720"/>
          <w:tab w:val="left" w:pos="270"/>
        </w:tabs>
        <w:jc w:val="left"/>
        <w:rPr>
          <w:bCs/>
          <w:i/>
        </w:rPr>
      </w:pPr>
      <w:r w:rsidRPr="009B20ED">
        <w:rPr>
          <w:b/>
          <w:bCs/>
          <w:i/>
        </w:rPr>
        <w:t>Question:</w:t>
      </w:r>
      <w:r>
        <w:rPr>
          <w:bCs/>
          <w:i/>
        </w:rPr>
        <w:t xml:space="preserve">  Mark Zora asked, during the review process are shuttered plants like Stone Container and their associated substation and supporting infrastructure still included in the in the plan.</w:t>
      </w:r>
    </w:p>
    <w:p w:rsidR="003E12B6" w:rsidRDefault="003E12B6" w:rsidP="0010373E">
      <w:pPr>
        <w:widowControl/>
        <w:numPr>
          <w:ilvl w:val="12"/>
          <w:numId w:val="0"/>
        </w:numPr>
        <w:tabs>
          <w:tab w:val="clear" w:pos="720"/>
          <w:tab w:val="left" w:pos="270"/>
        </w:tabs>
        <w:jc w:val="left"/>
        <w:rPr>
          <w:bCs/>
          <w:i/>
        </w:rPr>
      </w:pPr>
    </w:p>
    <w:p w:rsidR="003E12B6" w:rsidRDefault="003E12B6" w:rsidP="008B245D">
      <w:r w:rsidRPr="009B20ED">
        <w:rPr>
          <w:b/>
        </w:rPr>
        <w:t>Answer:</w:t>
      </w:r>
      <w:r>
        <w:t xml:space="preserve"> Don noted </w:t>
      </w:r>
      <w:r w:rsidR="001457E0">
        <w:t>that when load changes like this occur, facilities are sometimes removed or sometime</w:t>
      </w:r>
      <w:r w:rsidR="00FD123C" w:rsidRPr="00677B3D">
        <w:t>s</w:t>
      </w:r>
      <w:r w:rsidR="001457E0">
        <w:t xml:space="preserve"> left in place.  Infrastructure that still provides network benefits would likely be left in place</w:t>
      </w:r>
      <w:r w:rsidR="00D74B69">
        <w:t>; salvageable equipment for serving load may be removed for use elsewhere if benefits justify the cost.  The facilities at Stone Container</w:t>
      </w:r>
      <w:r>
        <w:t xml:space="preserve"> are still available and NWE does not currently have any plans to remove them, and </w:t>
      </w:r>
      <w:r w:rsidR="00D74B69">
        <w:t>they are included in our planning studies but without load</w:t>
      </w:r>
      <w:r w:rsidR="001F47E1">
        <w:t>. The facilities at Bonner that served the sawmill and related industry there are similar in nature, although there are new businesses locating there that are now using some of the infrastructure that was f</w:t>
      </w:r>
      <w:r w:rsidR="009B20ED">
        <w:t xml:space="preserve">ormerly dedicated to Stimson. </w:t>
      </w:r>
      <w:r w:rsidR="001F47E1">
        <w:t xml:space="preserve">One removal that </w:t>
      </w:r>
      <w:r w:rsidR="00694D25">
        <w:t>will probably be noted in the next review is</w:t>
      </w:r>
      <w:r w:rsidR="001F47E1">
        <w:t xml:space="preserve"> the retirement of the Rainbow Switchyard that is being replaced by </w:t>
      </w:r>
      <w:r w:rsidR="00D74B69">
        <w:t>the new</w:t>
      </w:r>
      <w:r w:rsidR="00FD123C">
        <w:t xml:space="preserve"> </w:t>
      </w:r>
      <w:r w:rsidR="001F47E1">
        <w:t>Crooked Falls</w:t>
      </w:r>
      <w:r w:rsidR="00D74B69">
        <w:t xml:space="preserve"> Switchyard</w:t>
      </w:r>
      <w:r w:rsidR="001F47E1">
        <w:t>.</w:t>
      </w:r>
    </w:p>
    <w:p w:rsidR="001F47E1" w:rsidRPr="001F47E1" w:rsidRDefault="001F47E1" w:rsidP="0010373E">
      <w:pPr>
        <w:widowControl/>
        <w:numPr>
          <w:ilvl w:val="12"/>
          <w:numId w:val="0"/>
        </w:numPr>
        <w:tabs>
          <w:tab w:val="clear" w:pos="720"/>
          <w:tab w:val="left" w:pos="270"/>
        </w:tabs>
        <w:jc w:val="left"/>
        <w:rPr>
          <w:bCs/>
          <w:u w:val="single"/>
        </w:rPr>
      </w:pPr>
    </w:p>
    <w:p w:rsidR="001F47E1" w:rsidRPr="00562515" w:rsidRDefault="001F47E1" w:rsidP="0010373E">
      <w:pPr>
        <w:widowControl/>
        <w:numPr>
          <w:ilvl w:val="12"/>
          <w:numId w:val="0"/>
        </w:numPr>
        <w:tabs>
          <w:tab w:val="clear" w:pos="720"/>
          <w:tab w:val="left" w:pos="270"/>
        </w:tabs>
        <w:jc w:val="left"/>
        <w:rPr>
          <w:b/>
          <w:bCs/>
          <w:u w:val="single"/>
        </w:rPr>
      </w:pPr>
      <w:r w:rsidRPr="00562515">
        <w:rPr>
          <w:b/>
          <w:bCs/>
          <w:u w:val="single"/>
        </w:rPr>
        <w:t>Public Meetings Review</w:t>
      </w:r>
    </w:p>
    <w:p w:rsidR="001F47E1" w:rsidRPr="00694D25" w:rsidRDefault="001F47E1" w:rsidP="0010373E">
      <w:pPr>
        <w:widowControl/>
        <w:numPr>
          <w:ilvl w:val="12"/>
          <w:numId w:val="0"/>
        </w:numPr>
        <w:tabs>
          <w:tab w:val="clear" w:pos="720"/>
          <w:tab w:val="left" w:pos="270"/>
        </w:tabs>
        <w:jc w:val="left"/>
        <w:rPr>
          <w:b/>
          <w:bCs/>
        </w:rPr>
      </w:pPr>
      <w:r w:rsidRPr="001F47E1">
        <w:rPr>
          <w:bCs/>
        </w:rPr>
        <w:t>Don shared that the meetings in Billings and Missoula went well</w:t>
      </w:r>
      <w:r w:rsidR="00612E77">
        <w:rPr>
          <w:bCs/>
        </w:rPr>
        <w:t xml:space="preserve"> and was a good culmination of the two year process. </w:t>
      </w:r>
      <w:r w:rsidRPr="001F47E1">
        <w:rPr>
          <w:bCs/>
        </w:rPr>
        <w:t xml:space="preserve"> </w:t>
      </w:r>
      <w:r>
        <w:rPr>
          <w:bCs/>
        </w:rPr>
        <w:t xml:space="preserve"> Attendance was rather light at both meetings, but </w:t>
      </w:r>
      <w:r w:rsidR="002E4DF0">
        <w:rPr>
          <w:bCs/>
        </w:rPr>
        <w:t xml:space="preserve">the attendees appreciated the time spent to explain the Transmission Local Area Plan.  It was good to see representation from several of the REC’s at the meetings.  Kathy Bauer attended the Billings session and Kelly Lovell joined the Missoula meeting. </w:t>
      </w:r>
      <w:r w:rsidR="00547A82">
        <w:rPr>
          <w:bCs/>
        </w:rPr>
        <w:t xml:space="preserve"> </w:t>
      </w:r>
      <w:r w:rsidR="002E4DF0">
        <w:rPr>
          <w:bCs/>
        </w:rPr>
        <w:t xml:space="preserve">Don said this travel provided him with an opportunity to show Kathy and Kelly several substations and other infrastructure improvements that are taking place in these areas. </w:t>
      </w:r>
      <w:r w:rsidR="00D74B69">
        <w:rPr>
          <w:bCs/>
        </w:rPr>
        <w:t xml:space="preserve"> Much of the discussion was focused on concerns about coal plants shutting down, and our long range plans for the Bitterroot area transmission system.</w:t>
      </w:r>
      <w:r w:rsidR="002E4DF0">
        <w:rPr>
          <w:bCs/>
        </w:rPr>
        <w:t xml:space="preserve"> </w:t>
      </w:r>
      <w:r w:rsidR="00694D25" w:rsidRPr="00694D25">
        <w:rPr>
          <w:b/>
          <w:bCs/>
        </w:rPr>
        <w:t xml:space="preserve">  </w:t>
      </w:r>
    </w:p>
    <w:p w:rsidR="001F47E1" w:rsidRPr="00694D25" w:rsidRDefault="001F47E1" w:rsidP="0010373E">
      <w:pPr>
        <w:widowControl/>
        <w:numPr>
          <w:ilvl w:val="12"/>
          <w:numId w:val="0"/>
        </w:numPr>
        <w:tabs>
          <w:tab w:val="clear" w:pos="720"/>
          <w:tab w:val="left" w:pos="270"/>
        </w:tabs>
        <w:jc w:val="left"/>
        <w:rPr>
          <w:b/>
          <w:bCs/>
        </w:rPr>
      </w:pPr>
    </w:p>
    <w:p w:rsidR="00AB1768" w:rsidRDefault="00AB1768" w:rsidP="0010373E">
      <w:pPr>
        <w:widowControl/>
        <w:numPr>
          <w:ilvl w:val="12"/>
          <w:numId w:val="0"/>
        </w:numPr>
        <w:tabs>
          <w:tab w:val="clear" w:pos="720"/>
          <w:tab w:val="left" w:pos="270"/>
        </w:tabs>
        <w:jc w:val="left"/>
        <w:rPr>
          <w:b/>
          <w:bCs/>
          <w:sz w:val="28"/>
          <w:szCs w:val="28"/>
        </w:rPr>
      </w:pPr>
    </w:p>
    <w:p w:rsidR="00AB1768" w:rsidRDefault="00AB1768" w:rsidP="0010373E">
      <w:pPr>
        <w:widowControl/>
        <w:numPr>
          <w:ilvl w:val="12"/>
          <w:numId w:val="0"/>
        </w:numPr>
        <w:tabs>
          <w:tab w:val="clear" w:pos="720"/>
          <w:tab w:val="left" w:pos="270"/>
        </w:tabs>
        <w:jc w:val="left"/>
        <w:rPr>
          <w:b/>
          <w:bCs/>
          <w:sz w:val="28"/>
          <w:szCs w:val="28"/>
        </w:rPr>
      </w:pPr>
    </w:p>
    <w:p w:rsidR="0010373E" w:rsidRDefault="00562515" w:rsidP="0010373E">
      <w:pPr>
        <w:widowControl/>
        <w:numPr>
          <w:ilvl w:val="12"/>
          <w:numId w:val="0"/>
        </w:numPr>
        <w:tabs>
          <w:tab w:val="clear" w:pos="720"/>
          <w:tab w:val="left" w:pos="270"/>
        </w:tabs>
        <w:jc w:val="left"/>
        <w:rPr>
          <w:b/>
          <w:bCs/>
          <w:sz w:val="28"/>
          <w:szCs w:val="28"/>
        </w:rPr>
      </w:pPr>
      <w:r>
        <w:rPr>
          <w:b/>
          <w:bCs/>
          <w:sz w:val="28"/>
          <w:szCs w:val="28"/>
        </w:rPr>
        <w:lastRenderedPageBreak/>
        <w:t>A</w:t>
      </w:r>
      <w:r w:rsidR="0010373E">
        <w:rPr>
          <w:b/>
          <w:bCs/>
          <w:sz w:val="28"/>
          <w:szCs w:val="28"/>
        </w:rPr>
        <w:t>c</w:t>
      </w:r>
      <w:r w:rsidR="0010373E" w:rsidRPr="003A5C36">
        <w:rPr>
          <w:b/>
          <w:bCs/>
          <w:sz w:val="28"/>
          <w:szCs w:val="28"/>
        </w:rPr>
        <w:t>tion Item List Review</w:t>
      </w:r>
    </w:p>
    <w:p w:rsidR="002E4DF0" w:rsidRPr="002E4DF0" w:rsidRDefault="002E4DF0" w:rsidP="0010373E">
      <w:pPr>
        <w:widowControl/>
        <w:numPr>
          <w:ilvl w:val="12"/>
          <w:numId w:val="0"/>
        </w:numPr>
        <w:tabs>
          <w:tab w:val="clear" w:pos="720"/>
          <w:tab w:val="left" w:pos="270"/>
        </w:tabs>
        <w:jc w:val="left"/>
        <w:rPr>
          <w:color w:val="FF0000"/>
        </w:rPr>
      </w:pPr>
      <w:r w:rsidRPr="002E4DF0">
        <w:rPr>
          <w:bCs/>
        </w:rPr>
        <w:t>There were none to discuss.</w:t>
      </w:r>
    </w:p>
    <w:p w:rsidR="00AB1768" w:rsidRDefault="00AB1768" w:rsidP="0010373E">
      <w:pPr>
        <w:widowControl/>
        <w:numPr>
          <w:ilvl w:val="12"/>
          <w:numId w:val="0"/>
        </w:numPr>
        <w:tabs>
          <w:tab w:val="clear" w:pos="720"/>
          <w:tab w:val="left" w:pos="270"/>
        </w:tabs>
        <w:jc w:val="left"/>
        <w:rPr>
          <w:b/>
          <w:bCs/>
          <w:sz w:val="28"/>
          <w:szCs w:val="28"/>
        </w:rPr>
      </w:pPr>
    </w:p>
    <w:p w:rsidR="0010373E" w:rsidRDefault="0010373E" w:rsidP="0010373E">
      <w:pPr>
        <w:widowControl/>
        <w:numPr>
          <w:ilvl w:val="12"/>
          <w:numId w:val="0"/>
        </w:numPr>
        <w:tabs>
          <w:tab w:val="clear" w:pos="720"/>
          <w:tab w:val="left" w:pos="270"/>
        </w:tabs>
        <w:jc w:val="left"/>
        <w:rPr>
          <w:b/>
          <w:sz w:val="28"/>
          <w:szCs w:val="28"/>
        </w:rPr>
      </w:pPr>
      <w:r>
        <w:rPr>
          <w:b/>
          <w:bCs/>
          <w:sz w:val="28"/>
          <w:szCs w:val="28"/>
        </w:rPr>
        <w:t>Upcoming Meeting</w:t>
      </w:r>
      <w:r w:rsidRPr="00102068">
        <w:rPr>
          <w:b/>
          <w:sz w:val="28"/>
          <w:szCs w:val="28"/>
        </w:rPr>
        <w:t>s</w:t>
      </w:r>
    </w:p>
    <w:p w:rsidR="0010373E" w:rsidRDefault="00662494" w:rsidP="0010373E">
      <w:pPr>
        <w:widowControl/>
        <w:numPr>
          <w:ilvl w:val="12"/>
          <w:numId w:val="0"/>
        </w:numPr>
        <w:tabs>
          <w:tab w:val="clear" w:pos="720"/>
          <w:tab w:val="left" w:pos="270"/>
        </w:tabs>
        <w:jc w:val="left"/>
      </w:pPr>
      <w:r>
        <w:t xml:space="preserve">Proposed TRANSAC </w:t>
      </w:r>
      <w:r w:rsidR="0010373E">
        <w:t>meeting</w:t>
      </w:r>
      <w:r w:rsidR="008A53A5" w:rsidRPr="008B245D">
        <w:t>s</w:t>
      </w:r>
      <w:r>
        <w:t xml:space="preserve"> dates</w:t>
      </w:r>
      <w:r w:rsidR="0010373E">
        <w:t xml:space="preserve"> in 201</w:t>
      </w:r>
      <w:r w:rsidR="00547A82">
        <w:t>6</w:t>
      </w:r>
      <w:r w:rsidR="0010373E">
        <w:t xml:space="preserve"> are as follows:</w:t>
      </w:r>
    </w:p>
    <w:p w:rsidR="0010373E" w:rsidRDefault="00C56670" w:rsidP="00C56670">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540" w:hanging="270"/>
        <w:jc w:val="left"/>
      </w:pPr>
      <w:r>
        <w:t xml:space="preserve">March 16, 2016: </w:t>
      </w:r>
      <w:r>
        <w:tab/>
      </w:r>
      <w:r>
        <w:tab/>
      </w:r>
      <w:r w:rsidR="00D0211D">
        <w:t>Transmission Advisory Committee (TRANSAC) - Meeting</w:t>
      </w:r>
      <w:r w:rsidR="0010373E">
        <w:t xml:space="preserve"> </w:t>
      </w:r>
    </w:p>
    <w:p w:rsidR="00D0211D" w:rsidRDefault="00D0211D" w:rsidP="00C56670">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540" w:hanging="270"/>
        <w:jc w:val="left"/>
      </w:pPr>
      <w:r>
        <w:t xml:space="preserve">June 15, 2016:    </w:t>
      </w:r>
      <w:r>
        <w:tab/>
      </w:r>
      <w:r w:rsidR="00C56670">
        <w:tab/>
      </w:r>
      <w:r>
        <w:t xml:space="preserve">Transmission Advisory Committee (TRANSAC) - Meeting </w:t>
      </w:r>
    </w:p>
    <w:p w:rsidR="00D0211D" w:rsidRDefault="00D0211D" w:rsidP="00C56670">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540" w:hanging="270"/>
        <w:jc w:val="left"/>
      </w:pPr>
      <w:r>
        <w:t>September 14, 2016:</w:t>
      </w:r>
      <w:r w:rsidRPr="00D0211D">
        <w:t xml:space="preserve"> </w:t>
      </w:r>
      <w:r w:rsidR="00C56670">
        <w:tab/>
      </w:r>
      <w:r w:rsidR="00C56670">
        <w:tab/>
      </w:r>
      <w:r>
        <w:t>Transmission Advisory Committee (TRANSAC) – Meeting</w:t>
      </w:r>
    </w:p>
    <w:p w:rsidR="00D0211D" w:rsidRDefault="00C56670" w:rsidP="00C56670">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540" w:hanging="270"/>
        <w:jc w:val="left"/>
      </w:pPr>
      <w:r>
        <w:t>December 7, 2016:</w:t>
      </w:r>
      <w:r>
        <w:tab/>
      </w:r>
      <w:r>
        <w:tab/>
      </w:r>
      <w:r w:rsidR="00D0211D">
        <w:t>Transmission Advisory Committee (TRANSAC) – Meeting</w:t>
      </w:r>
    </w:p>
    <w:p w:rsidR="0010373E" w:rsidRDefault="0010373E" w:rsidP="0010373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2E4DF0" w:rsidRPr="002E4DF0" w:rsidRDefault="002E4DF0" w:rsidP="0010373E">
      <w:pPr>
        <w:widowControl/>
        <w:numPr>
          <w:ilvl w:val="12"/>
          <w:numId w:val="0"/>
        </w:numPr>
        <w:tabs>
          <w:tab w:val="clear" w:pos="720"/>
          <w:tab w:val="left" w:pos="270"/>
        </w:tabs>
        <w:jc w:val="left"/>
        <w:rPr>
          <w:b/>
          <w:sz w:val="28"/>
          <w:szCs w:val="28"/>
        </w:rPr>
      </w:pPr>
      <w:r w:rsidRPr="002E4DF0">
        <w:rPr>
          <w:b/>
          <w:sz w:val="28"/>
          <w:szCs w:val="28"/>
        </w:rPr>
        <w:t>Adjournment:</w:t>
      </w:r>
    </w:p>
    <w:p w:rsidR="00166503" w:rsidRDefault="00166503" w:rsidP="0010373E">
      <w:pPr>
        <w:widowControl/>
        <w:numPr>
          <w:ilvl w:val="12"/>
          <w:numId w:val="0"/>
        </w:numPr>
        <w:tabs>
          <w:tab w:val="clear" w:pos="720"/>
          <w:tab w:val="left" w:pos="270"/>
        </w:tabs>
        <w:jc w:val="left"/>
      </w:pPr>
      <w:r>
        <w:t>Reaching the end of the itemized agenda</w:t>
      </w:r>
      <w:r w:rsidR="00EF6379">
        <w:t xml:space="preserve">, Dale noted that Don Bauer would like to address the group.  Don shared that </w:t>
      </w:r>
      <w:r>
        <w:t xml:space="preserve">his wife Kathy, who is known to all of us, has been an integral part of </w:t>
      </w:r>
      <w:r w:rsidR="00612E77">
        <w:t>NWE’s</w:t>
      </w:r>
      <w:r>
        <w:t xml:space="preserve"> representation on TRANSAC and has </w:t>
      </w:r>
      <w:r w:rsidR="00FA24B7">
        <w:t xml:space="preserve">now </w:t>
      </w:r>
      <w:r>
        <w:t>overseen four complete planning cycles in the course of the last eight years, is retiring at the end of 201</w:t>
      </w:r>
      <w:r w:rsidR="008365BD">
        <w:t>5</w:t>
      </w:r>
      <w:r w:rsidR="008B245D">
        <w:t>.</w:t>
      </w:r>
      <w:r w:rsidR="00AB1768">
        <w:t xml:space="preserve"> </w:t>
      </w:r>
      <w:r w:rsidR="008B245D">
        <w:t xml:space="preserve"> </w:t>
      </w:r>
      <w:r>
        <w:t xml:space="preserve">Over the past year, she and Kelly have been working closely together to </w:t>
      </w:r>
      <w:r w:rsidR="00FA24B7">
        <w:t xml:space="preserve">insure a </w:t>
      </w:r>
      <w:r>
        <w:t xml:space="preserve">smooth </w:t>
      </w:r>
      <w:r w:rsidR="00FA24B7">
        <w:t>transition</w:t>
      </w:r>
      <w:r>
        <w:t>.  We all wish Kathy the very best in her new adventures!</w:t>
      </w:r>
    </w:p>
    <w:p w:rsidR="00166503" w:rsidRDefault="00166503" w:rsidP="0010373E">
      <w:pPr>
        <w:widowControl/>
        <w:numPr>
          <w:ilvl w:val="12"/>
          <w:numId w:val="0"/>
        </w:numPr>
        <w:tabs>
          <w:tab w:val="clear" w:pos="720"/>
          <w:tab w:val="left" w:pos="270"/>
        </w:tabs>
        <w:jc w:val="left"/>
      </w:pPr>
    </w:p>
    <w:p w:rsidR="0010373E" w:rsidRDefault="0010373E" w:rsidP="0010373E">
      <w:pPr>
        <w:widowControl/>
        <w:numPr>
          <w:ilvl w:val="12"/>
          <w:numId w:val="0"/>
        </w:numPr>
        <w:tabs>
          <w:tab w:val="clear" w:pos="720"/>
          <w:tab w:val="left" w:pos="270"/>
        </w:tabs>
        <w:jc w:val="left"/>
      </w:pPr>
      <w:r>
        <w:t xml:space="preserve">Dale </w:t>
      </w:r>
      <w:r w:rsidR="00166503">
        <w:t xml:space="preserve">asked if anyone had anything </w:t>
      </w:r>
      <w:r w:rsidR="00FA24B7">
        <w:t xml:space="preserve">further </w:t>
      </w:r>
      <w:r w:rsidR="00166503">
        <w:t xml:space="preserve">to bring before the group, hearing none, </w:t>
      </w:r>
      <w:r w:rsidR="00FA24B7">
        <w:t xml:space="preserve">he </w:t>
      </w:r>
      <w:r>
        <w:t>thanked everyone for their participation</w:t>
      </w:r>
      <w:r w:rsidR="00166503">
        <w:t xml:space="preserve"> and declared the meeting adjourned.</w:t>
      </w:r>
    </w:p>
    <w:p w:rsidR="00166503" w:rsidRDefault="00166503" w:rsidP="0010373E">
      <w:pPr>
        <w:widowControl/>
        <w:numPr>
          <w:ilvl w:val="12"/>
          <w:numId w:val="0"/>
        </w:numPr>
        <w:tabs>
          <w:tab w:val="clear" w:pos="720"/>
          <w:tab w:val="left" w:pos="270"/>
        </w:tabs>
        <w:jc w:val="left"/>
      </w:pPr>
    </w:p>
    <w:p w:rsidR="0010373E" w:rsidRDefault="0010373E" w:rsidP="0010373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10373E" w:rsidRDefault="0010373E" w:rsidP="0010373E">
      <w:r>
        <w:t xml:space="preserve">Committee members provide advice to NWE as individual professionals; the advice they provide does not bind the agencies or organizations they serve. </w:t>
      </w:r>
    </w:p>
    <w:p w:rsidR="0010373E" w:rsidRDefault="0010373E" w:rsidP="0010373E"/>
    <w:p w:rsidR="0010373E" w:rsidRDefault="0010373E" w:rsidP="0010373E"/>
    <w:p w:rsidR="00D45982" w:rsidRDefault="00A249C9"/>
    <w:sectPr w:rsidR="00D45982" w:rsidSect="00E216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21" w:rsidRDefault="00186E21" w:rsidP="00932383">
      <w:r>
        <w:separator/>
      </w:r>
    </w:p>
  </w:endnote>
  <w:endnote w:type="continuationSeparator" w:id="0">
    <w:p w:rsidR="00186E21" w:rsidRDefault="00186E21" w:rsidP="009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A249C9" w:rsidP="00E216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21" w:rsidRDefault="00186E21" w:rsidP="00932383">
      <w:r>
        <w:separator/>
      </w:r>
    </w:p>
  </w:footnote>
  <w:footnote w:type="continuationSeparator" w:id="0">
    <w:p w:rsidR="00186E21" w:rsidRDefault="00186E21" w:rsidP="0093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A24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ugh, Dale E">
    <w15:presenceInfo w15:providerId="AD" w15:userId="S-1-5-21-3364526571-268285626-3392213688-9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3E"/>
    <w:rsid w:val="00010419"/>
    <w:rsid w:val="0006607C"/>
    <w:rsid w:val="00102465"/>
    <w:rsid w:val="0010373E"/>
    <w:rsid w:val="001457E0"/>
    <w:rsid w:val="0016587A"/>
    <w:rsid w:val="00166503"/>
    <w:rsid w:val="00186E21"/>
    <w:rsid w:val="001A204E"/>
    <w:rsid w:val="001D1EE1"/>
    <w:rsid w:val="001E34CE"/>
    <w:rsid w:val="001F47E1"/>
    <w:rsid w:val="00225BD2"/>
    <w:rsid w:val="002B5F02"/>
    <w:rsid w:val="002C0EED"/>
    <w:rsid w:val="002E4DF0"/>
    <w:rsid w:val="003166A3"/>
    <w:rsid w:val="003648B5"/>
    <w:rsid w:val="0038169A"/>
    <w:rsid w:val="003B3B15"/>
    <w:rsid w:val="003B478A"/>
    <w:rsid w:val="003E12B6"/>
    <w:rsid w:val="00446DF1"/>
    <w:rsid w:val="00477415"/>
    <w:rsid w:val="004A291A"/>
    <w:rsid w:val="005361E2"/>
    <w:rsid w:val="00547A82"/>
    <w:rsid w:val="00562515"/>
    <w:rsid w:val="005833E9"/>
    <w:rsid w:val="005B190A"/>
    <w:rsid w:val="00612E77"/>
    <w:rsid w:val="00662494"/>
    <w:rsid w:val="00677B3D"/>
    <w:rsid w:val="00694D25"/>
    <w:rsid w:val="0070617E"/>
    <w:rsid w:val="00713118"/>
    <w:rsid w:val="0072300A"/>
    <w:rsid w:val="007441BE"/>
    <w:rsid w:val="0075611B"/>
    <w:rsid w:val="008365BD"/>
    <w:rsid w:val="00871626"/>
    <w:rsid w:val="008A53A5"/>
    <w:rsid w:val="008B245D"/>
    <w:rsid w:val="008F2422"/>
    <w:rsid w:val="00932383"/>
    <w:rsid w:val="00957CC3"/>
    <w:rsid w:val="009921CF"/>
    <w:rsid w:val="009B20ED"/>
    <w:rsid w:val="00A04950"/>
    <w:rsid w:val="00A249C9"/>
    <w:rsid w:val="00A30F3E"/>
    <w:rsid w:val="00A65874"/>
    <w:rsid w:val="00A965B5"/>
    <w:rsid w:val="00AB1768"/>
    <w:rsid w:val="00AD30A2"/>
    <w:rsid w:val="00B25BCA"/>
    <w:rsid w:val="00BD5C24"/>
    <w:rsid w:val="00BF203E"/>
    <w:rsid w:val="00C31FCA"/>
    <w:rsid w:val="00C56670"/>
    <w:rsid w:val="00C928F8"/>
    <w:rsid w:val="00CA76CF"/>
    <w:rsid w:val="00CF585B"/>
    <w:rsid w:val="00D0211D"/>
    <w:rsid w:val="00D45C3E"/>
    <w:rsid w:val="00D74B69"/>
    <w:rsid w:val="00DB2D50"/>
    <w:rsid w:val="00DB57B4"/>
    <w:rsid w:val="00DD6435"/>
    <w:rsid w:val="00DE5671"/>
    <w:rsid w:val="00E84A78"/>
    <w:rsid w:val="00EF6379"/>
    <w:rsid w:val="00F24393"/>
    <w:rsid w:val="00FA24B7"/>
    <w:rsid w:val="00FA3C83"/>
    <w:rsid w:val="00FD123C"/>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0373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10373E"/>
    <w:rPr>
      <w:color w:val="0000FF"/>
      <w:u w:val="single"/>
    </w:rPr>
  </w:style>
  <w:style w:type="paragraph" w:styleId="ListParagraph">
    <w:name w:val="List Paragraph"/>
    <w:basedOn w:val="Normal"/>
    <w:uiPriority w:val="34"/>
    <w:qFormat/>
    <w:rsid w:val="0010373E"/>
    <w:pPr>
      <w:ind w:left="720"/>
      <w:contextualSpacing/>
    </w:pPr>
  </w:style>
  <w:style w:type="paragraph" w:styleId="Header">
    <w:name w:val="header"/>
    <w:basedOn w:val="Normal"/>
    <w:link w:val="Head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932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9323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A82"/>
    <w:rPr>
      <w:rFonts w:ascii="Tahoma" w:hAnsi="Tahoma" w:cs="Tahoma"/>
      <w:sz w:val="16"/>
      <w:szCs w:val="16"/>
    </w:rPr>
  </w:style>
  <w:style w:type="character" w:customStyle="1" w:styleId="BalloonTextChar">
    <w:name w:val="Balloon Text Char"/>
    <w:basedOn w:val="DefaultParagraphFont"/>
    <w:link w:val="BalloonText"/>
    <w:uiPriority w:val="99"/>
    <w:semiHidden/>
    <w:rsid w:val="00547A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48B5"/>
    <w:rPr>
      <w:sz w:val="16"/>
      <w:szCs w:val="16"/>
    </w:rPr>
  </w:style>
  <w:style w:type="paragraph" w:styleId="CommentText">
    <w:name w:val="annotation text"/>
    <w:basedOn w:val="Normal"/>
    <w:link w:val="CommentTextChar"/>
    <w:uiPriority w:val="99"/>
    <w:semiHidden/>
    <w:unhideWhenUsed/>
    <w:rsid w:val="003648B5"/>
    <w:rPr>
      <w:sz w:val="20"/>
      <w:szCs w:val="20"/>
    </w:rPr>
  </w:style>
  <w:style w:type="character" w:customStyle="1" w:styleId="CommentTextChar">
    <w:name w:val="Comment Text Char"/>
    <w:basedOn w:val="DefaultParagraphFont"/>
    <w:link w:val="CommentText"/>
    <w:uiPriority w:val="99"/>
    <w:semiHidden/>
    <w:rsid w:val="003648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8B5"/>
    <w:rPr>
      <w:b/>
      <w:bCs/>
    </w:rPr>
  </w:style>
  <w:style w:type="character" w:customStyle="1" w:styleId="CommentSubjectChar">
    <w:name w:val="Comment Subject Char"/>
    <w:basedOn w:val="CommentTextChar"/>
    <w:link w:val="CommentSubject"/>
    <w:uiPriority w:val="99"/>
    <w:semiHidden/>
    <w:rsid w:val="003648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1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0373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10373E"/>
    <w:rPr>
      <w:color w:val="0000FF"/>
      <w:u w:val="single"/>
    </w:rPr>
  </w:style>
  <w:style w:type="paragraph" w:styleId="ListParagraph">
    <w:name w:val="List Paragraph"/>
    <w:basedOn w:val="Normal"/>
    <w:uiPriority w:val="34"/>
    <w:qFormat/>
    <w:rsid w:val="0010373E"/>
    <w:pPr>
      <w:ind w:left="720"/>
      <w:contextualSpacing/>
    </w:pPr>
  </w:style>
  <w:style w:type="paragraph" w:styleId="Header">
    <w:name w:val="header"/>
    <w:basedOn w:val="Normal"/>
    <w:link w:val="Head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932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9323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A82"/>
    <w:rPr>
      <w:rFonts w:ascii="Tahoma" w:hAnsi="Tahoma" w:cs="Tahoma"/>
      <w:sz w:val="16"/>
      <w:szCs w:val="16"/>
    </w:rPr>
  </w:style>
  <w:style w:type="character" w:customStyle="1" w:styleId="BalloonTextChar">
    <w:name w:val="Balloon Text Char"/>
    <w:basedOn w:val="DefaultParagraphFont"/>
    <w:link w:val="BalloonText"/>
    <w:uiPriority w:val="99"/>
    <w:semiHidden/>
    <w:rsid w:val="00547A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48B5"/>
    <w:rPr>
      <w:sz w:val="16"/>
      <w:szCs w:val="16"/>
    </w:rPr>
  </w:style>
  <w:style w:type="paragraph" w:styleId="CommentText">
    <w:name w:val="annotation text"/>
    <w:basedOn w:val="Normal"/>
    <w:link w:val="CommentTextChar"/>
    <w:uiPriority w:val="99"/>
    <w:semiHidden/>
    <w:unhideWhenUsed/>
    <w:rsid w:val="003648B5"/>
    <w:rPr>
      <w:sz w:val="20"/>
      <w:szCs w:val="20"/>
    </w:rPr>
  </w:style>
  <w:style w:type="character" w:customStyle="1" w:styleId="CommentTextChar">
    <w:name w:val="Comment Text Char"/>
    <w:basedOn w:val="DefaultParagraphFont"/>
    <w:link w:val="CommentText"/>
    <w:uiPriority w:val="99"/>
    <w:semiHidden/>
    <w:rsid w:val="003648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8B5"/>
    <w:rPr>
      <w:b/>
      <w:bCs/>
    </w:rPr>
  </w:style>
  <w:style w:type="character" w:customStyle="1" w:styleId="CommentSubjectChar">
    <w:name w:val="Comment Subject Char"/>
    <w:basedOn w:val="CommentTextChar"/>
    <w:link w:val="CommentSubject"/>
    <w:uiPriority w:val="99"/>
    <w:semiHidden/>
    <w:rsid w:val="003648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oati.com/NWMT/NWMTdocs/01-Agenda_12-16-15-TRANSAC-Final.doc" TargetMode="External"/><Relationship Id="rId13" Type="http://schemas.openxmlformats.org/officeDocument/2006/relationships/hyperlink" Target="http://www.oasis.oati.com/NWMT/NWMTdocs/05-_Regional_Update_December_2015.ppt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ati.com/NWMT/NWMTdocs/04-TRANSAC-GIA_Queue_Update_12-15.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ati.com/NWMT/NWMTdocs/03-Compliance_Upda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asis.oati.com/NWMT/NWMTdocs/02-LR_Update.docx" TargetMode="External"/><Relationship Id="rId4" Type="http://schemas.openxmlformats.org/officeDocument/2006/relationships/settings" Target="settings.xml"/><Relationship Id="rId9" Type="http://schemas.openxmlformats.org/officeDocument/2006/relationships/hyperlink" Target="http://www.oasis.oati.com/NWMT/NWMTdocs/TRANSAC_Meeting_Summary_9-16-15_Final.docx" TargetMode="External"/><Relationship Id="rId14" Type="http://schemas.openxmlformats.org/officeDocument/2006/relationships/hyperlink" Target="http://www.oasis.oati.com/NWMT/NWMTdocs/06-Annual_Quarter_1_(2016)_Remind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Nortwhestern Energy</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Mahugh, Dale E</dc:creator>
  <cp:lastModifiedBy>Lovell, Kelly L</cp:lastModifiedBy>
  <cp:revision>2</cp:revision>
  <cp:lastPrinted>2016-01-08T23:55:00Z</cp:lastPrinted>
  <dcterms:created xsi:type="dcterms:W3CDTF">2016-01-11T21:02:00Z</dcterms:created>
  <dcterms:modified xsi:type="dcterms:W3CDTF">2016-01-11T21:02:00Z</dcterms:modified>
</cp:coreProperties>
</file>