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7B" w:rsidRDefault="00EB5FDD" w:rsidP="007E38E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5480050" cy="1096010"/>
            <wp:effectExtent l="19050" t="0" r="6350" b="0"/>
            <wp:wrapNone/>
            <wp:docPr id="3" name="Picture 3" descr="nttg_logo_web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ttg_logo_web_l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70D2" w:rsidRDefault="00DB70D2" w:rsidP="007E38E7"/>
    <w:p w:rsidR="00DB70D2" w:rsidRDefault="00DB70D2" w:rsidP="007E38E7"/>
    <w:p w:rsidR="00DB70D2" w:rsidRDefault="00DB70D2" w:rsidP="007E38E7"/>
    <w:p w:rsidR="00DB70D2" w:rsidRDefault="00DB70D2" w:rsidP="007E38E7"/>
    <w:p w:rsidR="00DB70D2" w:rsidRDefault="00DB70D2" w:rsidP="007E38E7"/>
    <w:p w:rsidR="007E38E7" w:rsidRDefault="00A26DAB" w:rsidP="007E38E7">
      <w:pPr>
        <w:jc w:val="right"/>
      </w:pPr>
      <w:r>
        <w:t xml:space="preserve">January </w:t>
      </w:r>
      <w:r w:rsidR="00C9273B">
        <w:t>9</w:t>
      </w:r>
      <w:r w:rsidR="00F90ED5">
        <w:t>,</w:t>
      </w:r>
      <w:r>
        <w:t xml:space="preserve"> </w:t>
      </w:r>
      <w:r w:rsidR="00F90ED5">
        <w:t>2013</w:t>
      </w:r>
    </w:p>
    <w:p w:rsidR="00E94EFB" w:rsidRDefault="00E94EFB" w:rsidP="007E38E7"/>
    <w:p w:rsidR="00E94EFB" w:rsidRDefault="00E94EFB" w:rsidP="007E38E7"/>
    <w:p w:rsidR="007E38E7" w:rsidRDefault="007E38E7" w:rsidP="007E38E7">
      <w:r w:rsidRPr="007E38E7">
        <w:t>NTTG Stakeholder</w:t>
      </w:r>
      <w:r w:rsidR="00B67178">
        <w:t>s and Members</w:t>
      </w:r>
      <w:r w:rsidRPr="007E38E7">
        <w:t>,</w:t>
      </w:r>
    </w:p>
    <w:p w:rsidR="007E38E7" w:rsidRPr="007E38E7" w:rsidRDefault="007E38E7" w:rsidP="007E38E7"/>
    <w:p w:rsidR="007E38E7" w:rsidRDefault="00202CE7" w:rsidP="007E38E7">
      <w:pPr>
        <w:ind w:firstLine="720"/>
      </w:pPr>
      <w:r>
        <w:t xml:space="preserve">Northern Tier’s planning </w:t>
      </w:r>
      <w:r w:rsidRPr="007E38E7">
        <w:t>process</w:t>
      </w:r>
      <w:r w:rsidR="00417883">
        <w:t xml:space="preserve"> </w:t>
      </w:r>
      <w:r>
        <w:t xml:space="preserve">has been designed to </w:t>
      </w:r>
      <w:r w:rsidR="00F8252F">
        <w:t xml:space="preserve">ensure ample </w:t>
      </w:r>
      <w:r>
        <w:t>opportunity for public participation.  This letter, sent on behalf of t</w:t>
      </w:r>
      <w:r w:rsidR="007E38E7" w:rsidRPr="007E38E7">
        <w:t>he NTTG Planning Committee</w:t>
      </w:r>
      <w:r>
        <w:t xml:space="preserve">, </w:t>
      </w:r>
      <w:r w:rsidR="007E38E7" w:rsidRPr="007E38E7">
        <w:t xml:space="preserve">is requesting your </w:t>
      </w:r>
      <w:r w:rsidR="00741193">
        <w:t xml:space="preserve">direct </w:t>
      </w:r>
      <w:r w:rsidR="007E38E7" w:rsidRPr="007E38E7">
        <w:t>participation</w:t>
      </w:r>
      <w:r w:rsidR="00741193">
        <w:t xml:space="preserve"> in,</w:t>
      </w:r>
      <w:r w:rsidR="007E38E7" w:rsidRPr="007E38E7">
        <w:t xml:space="preserve"> and contribution of pertinent information </w:t>
      </w:r>
      <w:r w:rsidR="005902EC">
        <w:t xml:space="preserve">essential </w:t>
      </w:r>
      <w:r w:rsidR="007E38E7" w:rsidRPr="007E38E7">
        <w:t>to</w:t>
      </w:r>
      <w:r w:rsidR="00A26DAB">
        <w:t>,</w:t>
      </w:r>
      <w:r w:rsidR="007E38E7" w:rsidRPr="007E38E7">
        <w:t xml:space="preserve"> the </w:t>
      </w:r>
      <w:r w:rsidR="00F90ED5">
        <w:t xml:space="preserve">continued </w:t>
      </w:r>
      <w:r w:rsidR="007E38E7" w:rsidRPr="007E38E7">
        <w:t xml:space="preserve">development of </w:t>
      </w:r>
      <w:r w:rsidR="00B97DE9">
        <w:t>NTTG’s</w:t>
      </w:r>
      <w:r w:rsidR="00B97DE9" w:rsidRPr="007E38E7">
        <w:t xml:space="preserve"> </w:t>
      </w:r>
      <w:r w:rsidR="00F90ED5">
        <w:t xml:space="preserve">2012-2013 </w:t>
      </w:r>
      <w:r w:rsidR="00B97DE9">
        <w:t>T</w:t>
      </w:r>
      <w:r w:rsidR="007E38E7" w:rsidRPr="007E38E7">
        <w:t xml:space="preserve">ransmission </w:t>
      </w:r>
      <w:r w:rsidR="00B97DE9">
        <w:t>P</w:t>
      </w:r>
      <w:r w:rsidR="007E38E7" w:rsidRPr="007E38E7">
        <w:t>lan.</w:t>
      </w:r>
    </w:p>
    <w:p w:rsidR="003E60F2" w:rsidRDefault="003E60F2" w:rsidP="007E38E7">
      <w:pPr>
        <w:ind w:firstLine="720"/>
      </w:pPr>
    </w:p>
    <w:p w:rsidR="005C0D48" w:rsidRDefault="003E60F2">
      <w:pPr>
        <w:ind w:firstLine="720"/>
      </w:pPr>
      <w:r>
        <w:t xml:space="preserve">Information you provide, either through submittal or direct participation in the process, will be </w:t>
      </w:r>
      <w:r w:rsidR="00B97DE9">
        <w:t xml:space="preserve">considered </w:t>
      </w:r>
      <w:r>
        <w:t xml:space="preserve">in </w:t>
      </w:r>
      <w:r w:rsidR="0015089C">
        <w:t xml:space="preserve">modifying </w:t>
      </w:r>
      <w:r>
        <w:t xml:space="preserve">needs and assumptions </w:t>
      </w:r>
      <w:r w:rsidR="00417883">
        <w:t xml:space="preserve">required </w:t>
      </w:r>
      <w:r>
        <w:t>t</w:t>
      </w:r>
      <w:r w:rsidR="00B827CD">
        <w:t xml:space="preserve">o develop a meaningful </w:t>
      </w:r>
      <w:r w:rsidR="00F8252F">
        <w:t xml:space="preserve">transmission </w:t>
      </w:r>
      <w:r w:rsidR="00B827CD">
        <w:t>plan</w:t>
      </w:r>
      <w:r w:rsidR="00202CE7">
        <w:t xml:space="preserve"> for the NTTG</w:t>
      </w:r>
      <w:r w:rsidR="00B827CD">
        <w:t>. To determine the</w:t>
      </w:r>
      <w:r w:rsidR="00417883">
        <w:t>se</w:t>
      </w:r>
      <w:r w:rsidR="00B827CD">
        <w:t xml:space="preserve"> needs, we are requesting</w:t>
      </w:r>
      <w:r w:rsidR="00417883">
        <w:t xml:space="preserve"> submittal of </w:t>
      </w:r>
      <w:r w:rsidR="00F90ED5">
        <w:t>additional information about new or changed circumstances relating to loads, resources, transmission projects or alternative solutions to be evaluated as part of the draft transmission</w:t>
      </w:r>
      <w:r w:rsidR="00B827CD">
        <w:t xml:space="preserve">. </w:t>
      </w:r>
      <w:r w:rsidR="00A26DAB">
        <w:t>If your information might be repor</w:t>
      </w:r>
      <w:bookmarkStart w:id="0" w:name="_GoBack"/>
      <w:bookmarkEnd w:id="0"/>
      <w:r w:rsidR="00A26DAB">
        <w:t>ted by another entity or Balancing Authority, please indicate such so we can avoid double counting information.</w:t>
      </w:r>
    </w:p>
    <w:p w:rsidR="00741193" w:rsidRDefault="00741193" w:rsidP="003E60F2">
      <w:pPr>
        <w:ind w:firstLine="720"/>
      </w:pPr>
    </w:p>
    <w:p w:rsidR="00A26DAB" w:rsidRDefault="004C298F" w:rsidP="003E60F2">
      <w:pPr>
        <w:ind w:firstLine="720"/>
      </w:pPr>
      <w:r>
        <w:t xml:space="preserve">Recognizing that load and resource needs outside of the footprint may </w:t>
      </w:r>
      <w:r w:rsidR="005902EC">
        <w:t xml:space="preserve">also </w:t>
      </w:r>
      <w:r>
        <w:t xml:space="preserve">impact the NTTG plan, the Planning </w:t>
      </w:r>
      <w:r w:rsidR="00185CA6">
        <w:t>C</w:t>
      </w:r>
      <w:r>
        <w:t xml:space="preserve">ommittee will </w:t>
      </w:r>
      <w:r w:rsidR="005902EC">
        <w:t xml:space="preserve">also consider and evaluate any proposed </w:t>
      </w:r>
      <w:r w:rsidR="00717812">
        <w:t>load</w:t>
      </w:r>
      <w:r w:rsidR="00A26DAB">
        <w:t xml:space="preserve">, </w:t>
      </w:r>
      <w:r w:rsidR="00717812">
        <w:t xml:space="preserve">resources </w:t>
      </w:r>
      <w:r w:rsidR="005902EC">
        <w:t>transmission projects</w:t>
      </w:r>
      <w:r w:rsidR="00A26DAB">
        <w:t xml:space="preserve">, and alternatives including demand response or modifications of other proposals that are </w:t>
      </w:r>
      <w:r w:rsidR="005902EC">
        <w:t>internal to, originating or terminating within</w:t>
      </w:r>
      <w:r w:rsidR="00717812">
        <w:t>,</w:t>
      </w:r>
      <w:r w:rsidR="005902EC">
        <w:t xml:space="preserve"> </w:t>
      </w:r>
      <w:r w:rsidR="00A26DAB">
        <w:t xml:space="preserve">or impacting the </w:t>
      </w:r>
      <w:r w:rsidR="005902EC">
        <w:t xml:space="preserve">NTTG footprint.  Therefore, submittal of this data is also encouraged.  </w:t>
      </w:r>
    </w:p>
    <w:p w:rsidR="00A26DAB" w:rsidRDefault="00A26DAB" w:rsidP="003E60F2">
      <w:pPr>
        <w:ind w:firstLine="720"/>
      </w:pPr>
    </w:p>
    <w:p w:rsidR="00741193" w:rsidRDefault="005902EC" w:rsidP="003E60F2">
      <w:pPr>
        <w:ind w:firstLine="720"/>
      </w:pPr>
      <w:r>
        <w:t xml:space="preserve">The NTTG Planning Committee will </w:t>
      </w:r>
      <w:r w:rsidR="00A26DAB">
        <w:t>consider the data, and co</w:t>
      </w:r>
      <w:r>
        <w:t xml:space="preserve">ordinate </w:t>
      </w:r>
      <w:r w:rsidR="00A26DAB">
        <w:t xml:space="preserve">this information directly with other </w:t>
      </w:r>
      <w:r>
        <w:t xml:space="preserve">sub-regional planning groups.  </w:t>
      </w:r>
    </w:p>
    <w:p w:rsidR="007E38E7" w:rsidRPr="007E38E7" w:rsidRDefault="007E38E7" w:rsidP="007E38E7">
      <w:pPr>
        <w:ind w:firstLine="720"/>
      </w:pPr>
    </w:p>
    <w:p w:rsidR="0053321B" w:rsidRDefault="00A26DAB" w:rsidP="007E38E7">
      <w:pPr>
        <w:ind w:firstLine="720"/>
      </w:pPr>
      <w:r>
        <w:t xml:space="preserve">An Excel workbook containing forms for submitting data and a map on which </w:t>
      </w:r>
      <w:r w:rsidR="00185CA6">
        <w:t xml:space="preserve">to indicate locations </w:t>
      </w:r>
      <w:r>
        <w:t xml:space="preserve">is </w:t>
      </w:r>
      <w:r w:rsidR="00185CA6">
        <w:t>available on the Northern Tier website</w:t>
      </w:r>
      <w:r w:rsidR="00F90ED5">
        <w:t xml:space="preserve"> or can be access by </w:t>
      </w:r>
      <w:hyperlink r:id="rId9" w:history="1">
        <w:r w:rsidR="00F90ED5" w:rsidRPr="00991D4A">
          <w:rPr>
            <w:rStyle w:val="Hyperlink"/>
          </w:rPr>
          <w:t>clicking</w:t>
        </w:r>
        <w:r w:rsidR="00F90ED5" w:rsidRPr="00991D4A">
          <w:rPr>
            <w:rStyle w:val="Hyperlink"/>
          </w:rPr>
          <w:t xml:space="preserve"> </w:t>
        </w:r>
        <w:r w:rsidR="00F90ED5" w:rsidRPr="00991D4A">
          <w:rPr>
            <w:rStyle w:val="Hyperlink"/>
          </w:rPr>
          <w:t>here</w:t>
        </w:r>
      </w:hyperlink>
      <w:r w:rsidR="00185CA6">
        <w:t xml:space="preserve">. Completed </w:t>
      </w:r>
      <w:r>
        <w:t xml:space="preserve">forms, maps and any additional </w:t>
      </w:r>
      <w:r w:rsidR="00185CA6">
        <w:t>information should be returned to info@nttg.biz.</w:t>
      </w:r>
      <w:r w:rsidR="0053321B">
        <w:t xml:space="preserve"> </w:t>
      </w:r>
    </w:p>
    <w:p w:rsidR="00F90ED5" w:rsidRDefault="00F90ED5" w:rsidP="007E38E7">
      <w:pPr>
        <w:ind w:firstLine="720"/>
      </w:pPr>
    </w:p>
    <w:p w:rsidR="00BE1628" w:rsidRDefault="007E38E7" w:rsidP="007E38E7">
      <w:pPr>
        <w:ind w:firstLine="720"/>
      </w:pPr>
      <w:r w:rsidRPr="007E38E7">
        <w:t xml:space="preserve">All information </w:t>
      </w:r>
      <w:r>
        <w:t xml:space="preserve">supplied to the Planning Committee or subcommittees must be marked by the provider in accordance with the appropriate </w:t>
      </w:r>
      <w:r w:rsidR="00BE1628">
        <w:t>CEII document class (</w:t>
      </w:r>
      <w:hyperlink r:id="rId10" w:history="1">
        <w:r w:rsidR="00BE1628" w:rsidRPr="00054EAF">
          <w:rPr>
            <w:rStyle w:val="Hyperlink"/>
          </w:rPr>
          <w:t>http://www.ferc.gov/legal/ceii-foia/ceii/classes.asp</w:t>
        </w:r>
      </w:hyperlink>
      <w:r w:rsidR="00BE1628">
        <w:t>) and will be treated appropriately by all committee and subcommittee members. The markings should be as follows:</w:t>
      </w:r>
    </w:p>
    <w:p w:rsidR="00BE1628" w:rsidRDefault="00BE1628" w:rsidP="00BE1628">
      <w:pPr>
        <w:numPr>
          <w:ilvl w:val="0"/>
          <w:numId w:val="1"/>
        </w:numPr>
      </w:pPr>
      <w:r>
        <w:t>None or "Public".</w:t>
      </w:r>
    </w:p>
    <w:p w:rsidR="00BE1628" w:rsidRDefault="00BE1628" w:rsidP="00BE1628">
      <w:pPr>
        <w:numPr>
          <w:ilvl w:val="0"/>
          <w:numId w:val="1"/>
        </w:numPr>
      </w:pPr>
      <w:r>
        <w:t>Contains Critical Energy Infrastructure Information - Do Not Release.</w:t>
      </w:r>
    </w:p>
    <w:p w:rsidR="00BE1628" w:rsidRDefault="00BE1628" w:rsidP="00BE1628">
      <w:pPr>
        <w:numPr>
          <w:ilvl w:val="0"/>
          <w:numId w:val="1"/>
        </w:numPr>
      </w:pPr>
      <w:r>
        <w:t>Contains Privileged Information - Do Not Release.</w:t>
      </w:r>
    </w:p>
    <w:p w:rsidR="007E38E7" w:rsidRDefault="002A3CD8" w:rsidP="007E38E7">
      <w:pPr>
        <w:ind w:firstLine="720"/>
      </w:pPr>
      <w:r>
        <w:lastRenderedPageBreak/>
        <w:br/>
      </w:r>
      <w:r w:rsidR="000623BE">
        <w:t>Additionally, a</w:t>
      </w:r>
      <w:r w:rsidR="003E60F2">
        <w:t xml:space="preserve">ll information will be subject to </w:t>
      </w:r>
      <w:r w:rsidR="007E38E7" w:rsidRPr="007E38E7">
        <w:t>Standard of Conduct provisions</w:t>
      </w:r>
      <w:r w:rsidR="003E60F2">
        <w:t xml:space="preserve">, meaning non-public transmission information will not be shared unless/until it has been posted on the Provider’s OASIS. </w:t>
      </w:r>
    </w:p>
    <w:p w:rsidR="00655102" w:rsidRDefault="00655102" w:rsidP="007E38E7">
      <w:pPr>
        <w:ind w:firstLine="720"/>
      </w:pPr>
    </w:p>
    <w:p w:rsidR="00AA6464" w:rsidRDefault="00655102" w:rsidP="007E38E7">
      <w:pPr>
        <w:ind w:firstLine="720"/>
      </w:pPr>
      <w:r>
        <w:t xml:space="preserve">Please submit your </w:t>
      </w:r>
      <w:r w:rsidR="00642A71">
        <w:t xml:space="preserve">information as early as possible, but no later than </w:t>
      </w:r>
      <w:r w:rsidR="00AA6464">
        <w:t xml:space="preserve">the </w:t>
      </w:r>
      <w:r w:rsidR="00F90ED5">
        <w:t xml:space="preserve">midnight, March </w:t>
      </w:r>
      <w:r w:rsidR="00F76E60">
        <w:t>31</w:t>
      </w:r>
      <w:r w:rsidR="00F90ED5">
        <w:t xml:space="preserve">, 2013.  </w:t>
      </w:r>
      <w:r w:rsidR="00AA6464">
        <w:t xml:space="preserve">This will enable compilation of the data for review by all stakeholders at the public </w:t>
      </w:r>
      <w:r>
        <w:t xml:space="preserve">webinar scheduled for </w:t>
      </w:r>
      <w:r w:rsidR="00AA6464">
        <w:t xml:space="preserve">April </w:t>
      </w:r>
      <w:r w:rsidR="00C9273B">
        <w:t>10</w:t>
      </w:r>
      <w:r w:rsidR="00AA6464">
        <w:t>, 20</w:t>
      </w:r>
      <w:r>
        <w:t>1</w:t>
      </w:r>
      <w:r w:rsidR="00F90ED5">
        <w:t>3</w:t>
      </w:r>
      <w:r w:rsidR="00AA6464">
        <w:t>.</w:t>
      </w:r>
    </w:p>
    <w:p w:rsidR="00AA6464" w:rsidRDefault="00AA6464" w:rsidP="007E38E7">
      <w:pPr>
        <w:ind w:firstLine="720"/>
      </w:pPr>
    </w:p>
    <w:p w:rsidR="00255B7E" w:rsidRDefault="00655102" w:rsidP="007E38E7">
      <w:pPr>
        <w:ind w:firstLine="720"/>
      </w:pPr>
      <w:r>
        <w:t>We look forward to working with you</w:t>
      </w:r>
      <w:r w:rsidR="00F90ED5">
        <w:t>.  I</w:t>
      </w:r>
      <w:r>
        <w:t>f there are other stakeholder</w:t>
      </w:r>
      <w:r w:rsidR="00F90ED5">
        <w:t>s</w:t>
      </w:r>
      <w:r>
        <w:t xml:space="preserve"> who </w:t>
      </w:r>
      <w:r w:rsidR="00F90ED5">
        <w:t>c</w:t>
      </w:r>
      <w:r>
        <w:t>ould contribute to the success of the process</w:t>
      </w:r>
      <w:r w:rsidR="00F90ED5">
        <w:t xml:space="preserve">, </w:t>
      </w:r>
      <w:r>
        <w:t xml:space="preserve">please </w:t>
      </w:r>
      <w:r w:rsidR="00F90ED5">
        <w:t xml:space="preserve">forward </w:t>
      </w:r>
      <w:r>
        <w:t xml:space="preserve">this </w:t>
      </w:r>
      <w:r w:rsidR="00F90ED5">
        <w:t>information to them as well</w:t>
      </w:r>
      <w:r>
        <w:t>.</w:t>
      </w:r>
    </w:p>
    <w:p w:rsidR="00F90ED5" w:rsidRDefault="00F90ED5" w:rsidP="007E38E7">
      <w:pPr>
        <w:ind w:firstLine="720"/>
      </w:pPr>
    </w:p>
    <w:p w:rsidR="00F90ED5" w:rsidRDefault="00F90ED5" w:rsidP="007E38E7">
      <w:pPr>
        <w:ind w:firstLine="720"/>
      </w:pPr>
      <w:r>
        <w:t>Thank you and we look forward to working with you to finalize the 2012-2013 NTTG Biennial Transmission Plan.</w:t>
      </w:r>
    </w:p>
    <w:p w:rsidR="00255B7E" w:rsidRDefault="00255B7E" w:rsidP="007E38E7">
      <w:pPr>
        <w:ind w:firstLine="720"/>
      </w:pPr>
    </w:p>
    <w:p w:rsidR="00255B7E" w:rsidRDefault="00255B7E" w:rsidP="007E38E7">
      <w:pPr>
        <w:ind w:firstLine="720"/>
      </w:pPr>
    </w:p>
    <w:p w:rsidR="00255B7E" w:rsidRDefault="00255B7E" w:rsidP="007E38E7">
      <w:pPr>
        <w:ind w:firstLine="720"/>
      </w:pPr>
    </w:p>
    <w:p w:rsidR="00255B7E" w:rsidRDefault="00C9273B" w:rsidP="001E0ECA">
      <w:pPr>
        <w:ind w:left="3600" w:firstLine="720"/>
      </w:pPr>
      <w:r w:rsidRPr="00C9273B">
        <w:rPr>
          <w:noProof/>
        </w:rPr>
        <w:drawing>
          <wp:inline distT="0" distB="0" distL="0" distR="0" wp14:anchorId="23F8574D" wp14:editId="0939E1E5">
            <wp:extent cx="1746087" cy="533400"/>
            <wp:effectExtent l="19050" t="0" r="6513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87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B7E" w:rsidRDefault="00C9273B" w:rsidP="00255B7E">
      <w:pPr>
        <w:ind w:left="4320"/>
      </w:pPr>
      <w:r>
        <w:t>John Leland</w:t>
      </w:r>
      <w:r>
        <w:br/>
      </w:r>
      <w:r w:rsidR="00255B7E">
        <w:t>NTTG Planning Committee</w:t>
      </w:r>
      <w:r>
        <w:t xml:space="preserve"> Chair</w:t>
      </w:r>
      <w:r w:rsidR="00F90ED5">
        <w:br/>
      </w:r>
      <w:r w:rsidR="00F90ED5">
        <w:br/>
      </w:r>
    </w:p>
    <w:p w:rsidR="00DE2718" w:rsidRDefault="00DE2718" w:rsidP="001E0ECA"/>
    <w:p w:rsidR="00DE2718" w:rsidRDefault="00F90ED5" w:rsidP="001E0ECA">
      <w:r>
        <w:t xml:space="preserve">cc:       </w:t>
      </w:r>
      <w:r w:rsidR="00C9273B">
        <w:t>Dave Angell, NTTG Planning Committee Vice-Chair</w:t>
      </w:r>
      <w:r w:rsidR="00C9273B">
        <w:br/>
        <w:t xml:space="preserve">            </w:t>
      </w:r>
      <w:r>
        <w:t>Gil Coulam, NTTG Planning Project Manager</w:t>
      </w:r>
    </w:p>
    <w:p w:rsidR="00DE2718" w:rsidRDefault="00F90ED5" w:rsidP="001E0ECA">
      <w:r>
        <w:t xml:space="preserve">            Sharon Helms, NTTG Program Manager</w:t>
      </w:r>
    </w:p>
    <w:p w:rsidR="00AA6464" w:rsidRDefault="00AA6464" w:rsidP="007E38E7">
      <w:pPr>
        <w:ind w:firstLine="720"/>
      </w:pPr>
    </w:p>
    <w:sectPr w:rsidR="00AA6464" w:rsidSect="00655102">
      <w:headerReference w:type="default" r:id="rId12"/>
      <w:footerReference w:type="default" r:id="rId13"/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AC" w:rsidRDefault="007403AC">
      <w:r>
        <w:separator/>
      </w:r>
    </w:p>
  </w:endnote>
  <w:endnote w:type="continuationSeparator" w:id="0">
    <w:p w:rsidR="007403AC" w:rsidRDefault="0074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3B" w:rsidRDefault="00C9273B">
    <w:pPr>
      <w:pStyle w:val="Footer"/>
      <w:jc w:val="center"/>
    </w:pPr>
    <w:r>
      <w:t xml:space="preserve">Page </w:t>
    </w:r>
    <w:sdt>
      <w:sdtPr>
        <w:id w:val="9827597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D4A">
          <w:rPr>
            <w:noProof/>
          </w:rPr>
          <w:t>2</w:t>
        </w:r>
        <w:r>
          <w:fldChar w:fldCharType="end"/>
        </w:r>
      </w:sdtContent>
    </w:sdt>
  </w:p>
  <w:p w:rsidR="00C9273B" w:rsidRDefault="00C92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AC" w:rsidRDefault="007403AC">
      <w:r>
        <w:separator/>
      </w:r>
    </w:p>
  </w:footnote>
  <w:footnote w:type="continuationSeparator" w:id="0">
    <w:p w:rsidR="007403AC" w:rsidRDefault="00740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3D" w:rsidRDefault="0082063D">
    <w:pPr>
      <w:pStyle w:val="Header"/>
    </w:pPr>
  </w:p>
  <w:p w:rsidR="0082063D" w:rsidRDefault="0082063D">
    <w:pPr>
      <w:pStyle w:val="Header"/>
    </w:pPr>
  </w:p>
  <w:p w:rsidR="0082063D" w:rsidRDefault="008206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9DD"/>
    <w:multiLevelType w:val="hybridMultilevel"/>
    <w:tmpl w:val="87CC210C"/>
    <w:lvl w:ilvl="0" w:tplc="147AD8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22"/>
    <w:rsid w:val="00001A7D"/>
    <w:rsid w:val="00047725"/>
    <w:rsid w:val="000623BE"/>
    <w:rsid w:val="00080A02"/>
    <w:rsid w:val="000B53E8"/>
    <w:rsid w:val="000F0600"/>
    <w:rsid w:val="000F5AC5"/>
    <w:rsid w:val="0015089C"/>
    <w:rsid w:val="00185CA6"/>
    <w:rsid w:val="001A2C5E"/>
    <w:rsid w:val="001C4715"/>
    <w:rsid w:val="001E0ECA"/>
    <w:rsid w:val="00202CE7"/>
    <w:rsid w:val="00234933"/>
    <w:rsid w:val="00255B7E"/>
    <w:rsid w:val="002720C5"/>
    <w:rsid w:val="002A3CD8"/>
    <w:rsid w:val="002B2037"/>
    <w:rsid w:val="00314E56"/>
    <w:rsid w:val="003251AF"/>
    <w:rsid w:val="00366F57"/>
    <w:rsid w:val="003758A6"/>
    <w:rsid w:val="00383D8B"/>
    <w:rsid w:val="00397DF3"/>
    <w:rsid w:val="003A40AC"/>
    <w:rsid w:val="003C3C27"/>
    <w:rsid w:val="003E60F2"/>
    <w:rsid w:val="00417883"/>
    <w:rsid w:val="004564FF"/>
    <w:rsid w:val="004C298F"/>
    <w:rsid w:val="004E4B4C"/>
    <w:rsid w:val="005058B0"/>
    <w:rsid w:val="0053321B"/>
    <w:rsid w:val="005902EC"/>
    <w:rsid w:val="00591FEC"/>
    <w:rsid w:val="005C0D48"/>
    <w:rsid w:val="005D09AE"/>
    <w:rsid w:val="005D1FE7"/>
    <w:rsid w:val="00617139"/>
    <w:rsid w:val="00642A71"/>
    <w:rsid w:val="00655102"/>
    <w:rsid w:val="00661B2C"/>
    <w:rsid w:val="00706346"/>
    <w:rsid w:val="00717812"/>
    <w:rsid w:val="007403AC"/>
    <w:rsid w:val="00741193"/>
    <w:rsid w:val="00745C54"/>
    <w:rsid w:val="007531E5"/>
    <w:rsid w:val="00775327"/>
    <w:rsid w:val="007E389B"/>
    <w:rsid w:val="007E38E7"/>
    <w:rsid w:val="00815672"/>
    <w:rsid w:val="0082063D"/>
    <w:rsid w:val="00836E7B"/>
    <w:rsid w:val="008418E1"/>
    <w:rsid w:val="00911E11"/>
    <w:rsid w:val="00942435"/>
    <w:rsid w:val="0098391D"/>
    <w:rsid w:val="00991D4A"/>
    <w:rsid w:val="009A0AA2"/>
    <w:rsid w:val="009C0CF6"/>
    <w:rsid w:val="009D364D"/>
    <w:rsid w:val="009D3F08"/>
    <w:rsid w:val="00A26DAB"/>
    <w:rsid w:val="00A372F4"/>
    <w:rsid w:val="00A959E9"/>
    <w:rsid w:val="00AA6464"/>
    <w:rsid w:val="00AA772B"/>
    <w:rsid w:val="00AF1F01"/>
    <w:rsid w:val="00AF2816"/>
    <w:rsid w:val="00B03F93"/>
    <w:rsid w:val="00B5060E"/>
    <w:rsid w:val="00B56113"/>
    <w:rsid w:val="00B67178"/>
    <w:rsid w:val="00B827CD"/>
    <w:rsid w:val="00B97DE9"/>
    <w:rsid w:val="00BE1628"/>
    <w:rsid w:val="00BF46AA"/>
    <w:rsid w:val="00C11588"/>
    <w:rsid w:val="00C72F71"/>
    <w:rsid w:val="00C75022"/>
    <w:rsid w:val="00C9273B"/>
    <w:rsid w:val="00CB373B"/>
    <w:rsid w:val="00CC43C3"/>
    <w:rsid w:val="00D24588"/>
    <w:rsid w:val="00D25713"/>
    <w:rsid w:val="00D27AE1"/>
    <w:rsid w:val="00DA6606"/>
    <w:rsid w:val="00DB70D2"/>
    <w:rsid w:val="00DE2718"/>
    <w:rsid w:val="00DE411C"/>
    <w:rsid w:val="00E077FD"/>
    <w:rsid w:val="00E21D27"/>
    <w:rsid w:val="00E51678"/>
    <w:rsid w:val="00E5259B"/>
    <w:rsid w:val="00E902E0"/>
    <w:rsid w:val="00E94EFB"/>
    <w:rsid w:val="00EB5FDD"/>
    <w:rsid w:val="00ED5E1D"/>
    <w:rsid w:val="00F123A8"/>
    <w:rsid w:val="00F76E60"/>
    <w:rsid w:val="00F8252F"/>
    <w:rsid w:val="00F90ED5"/>
    <w:rsid w:val="00FA5960"/>
    <w:rsid w:val="00FB28E3"/>
    <w:rsid w:val="00FD2B10"/>
    <w:rsid w:val="00F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C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2B10"/>
    <w:rPr>
      <w:color w:val="0000FF"/>
      <w:u w:val="single"/>
    </w:rPr>
  </w:style>
  <w:style w:type="paragraph" w:styleId="Header">
    <w:name w:val="header"/>
    <w:basedOn w:val="Normal"/>
    <w:rsid w:val="007E38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E38E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BE1628"/>
    <w:rPr>
      <w:color w:val="0000FF"/>
      <w:u w:val="single"/>
    </w:rPr>
  </w:style>
  <w:style w:type="paragraph" w:styleId="BalloonText">
    <w:name w:val="Balloon Text"/>
    <w:basedOn w:val="Normal"/>
    <w:semiHidden/>
    <w:rsid w:val="002349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A3C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3C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3CD8"/>
  </w:style>
  <w:style w:type="paragraph" w:styleId="CommentSubject">
    <w:name w:val="annotation subject"/>
    <w:basedOn w:val="CommentText"/>
    <w:next w:val="CommentText"/>
    <w:link w:val="CommentSubjectChar"/>
    <w:rsid w:val="002A3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3CD8"/>
    <w:rPr>
      <w:b/>
      <w:bCs/>
    </w:rPr>
  </w:style>
  <w:style w:type="paragraph" w:styleId="Revision">
    <w:name w:val="Revision"/>
    <w:hidden/>
    <w:uiPriority w:val="99"/>
    <w:semiHidden/>
    <w:rsid w:val="002A3CD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927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C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2B10"/>
    <w:rPr>
      <w:color w:val="0000FF"/>
      <w:u w:val="single"/>
    </w:rPr>
  </w:style>
  <w:style w:type="paragraph" w:styleId="Header">
    <w:name w:val="header"/>
    <w:basedOn w:val="Normal"/>
    <w:rsid w:val="007E38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E38E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BE1628"/>
    <w:rPr>
      <w:color w:val="0000FF"/>
      <w:u w:val="single"/>
    </w:rPr>
  </w:style>
  <w:style w:type="paragraph" w:styleId="BalloonText">
    <w:name w:val="Balloon Text"/>
    <w:basedOn w:val="Normal"/>
    <w:semiHidden/>
    <w:rsid w:val="002349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A3C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3C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3CD8"/>
  </w:style>
  <w:style w:type="paragraph" w:styleId="CommentSubject">
    <w:name w:val="annotation subject"/>
    <w:basedOn w:val="CommentText"/>
    <w:next w:val="CommentText"/>
    <w:link w:val="CommentSubjectChar"/>
    <w:rsid w:val="002A3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3CD8"/>
    <w:rPr>
      <w:b/>
      <w:bCs/>
    </w:rPr>
  </w:style>
  <w:style w:type="paragraph" w:styleId="Revision">
    <w:name w:val="Revision"/>
    <w:hidden/>
    <w:uiPriority w:val="99"/>
    <w:semiHidden/>
    <w:rsid w:val="002A3CD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927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erc.gov/legal/ceii-foia/ceii/classe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ttg.biz/site/index.php?option=com_docman&amp;task=doc_download&amp;gid=1604&amp;Itemid=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NTTG Biennial Planning Cycle</vt:lpstr>
    </vt:vector>
  </TitlesOfParts>
  <Company>IPCO</Company>
  <LinksUpToDate>false</LinksUpToDate>
  <CharactersWithSpaces>3368</CharactersWithSpaces>
  <SharedDoc>false</SharedDoc>
  <HLinks>
    <vt:vector size="12" baseType="variant">
      <vt:variant>
        <vt:i4>5832795</vt:i4>
      </vt:variant>
      <vt:variant>
        <vt:i4>3</vt:i4>
      </vt:variant>
      <vt:variant>
        <vt:i4>0</vt:i4>
      </vt:variant>
      <vt:variant>
        <vt:i4>5</vt:i4>
      </vt:variant>
      <vt:variant>
        <vt:lpwstr>http://www.nttg.biz/</vt:lpwstr>
      </vt:variant>
      <vt:variant>
        <vt:lpwstr/>
      </vt:variant>
      <vt:variant>
        <vt:i4>4784139</vt:i4>
      </vt:variant>
      <vt:variant>
        <vt:i4>0</vt:i4>
      </vt:variant>
      <vt:variant>
        <vt:i4>0</vt:i4>
      </vt:variant>
      <vt:variant>
        <vt:i4>5</vt:i4>
      </vt:variant>
      <vt:variant>
        <vt:lpwstr>http://www.ferc.gov/legal/ceii-foia/ceii/classes.asp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NTTG Biennial Planning Cycle</dc:title>
  <dc:creator>dls2459</dc:creator>
  <cp:lastModifiedBy>Amy Wachsnicht</cp:lastModifiedBy>
  <cp:revision>3</cp:revision>
  <cp:lastPrinted>2008-02-06T22:59:00Z</cp:lastPrinted>
  <dcterms:created xsi:type="dcterms:W3CDTF">2013-02-14T22:22:00Z</dcterms:created>
  <dcterms:modified xsi:type="dcterms:W3CDTF">2013-02-14T22:26:00Z</dcterms:modified>
</cp:coreProperties>
</file>