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75" w:rsidRDefault="004E6975" w:rsidP="004E697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Amy </w:t>
      </w:r>
      <w:proofErr w:type="spellStart"/>
      <w:r>
        <w:rPr>
          <w:rFonts w:ascii="Tahoma" w:hAnsi="Tahoma" w:cs="Tahoma"/>
          <w:sz w:val="20"/>
          <w:szCs w:val="20"/>
        </w:rPr>
        <w:t>Wachsnicht</w:t>
      </w:r>
      <w:proofErr w:type="spellEnd"/>
      <w:r>
        <w:rPr>
          <w:rFonts w:ascii="Tahoma" w:hAnsi="Tahoma" w:cs="Tahoma"/>
          <w:sz w:val="20"/>
          <w:szCs w:val="20"/>
        </w:rPr>
        <w:t xml:space="preserve"> [</w:t>
      </w:r>
      <w:hyperlink r:id="rId4" w:history="1">
        <w:r>
          <w:rPr>
            <w:rStyle w:val="Hyperlink"/>
            <w:rFonts w:ascii="Tahoma" w:hAnsi="Tahoma" w:cs="Tahoma"/>
            <w:sz w:val="20"/>
            <w:szCs w:val="20"/>
          </w:rPr>
          <w:t>mailto:Amy.Wachsnicht@comprehensivepower.org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11, 2012 6:01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Amy </w:t>
      </w:r>
      <w:proofErr w:type="spellStart"/>
      <w:r>
        <w:rPr>
          <w:rFonts w:ascii="Tahoma" w:hAnsi="Tahoma" w:cs="Tahoma"/>
          <w:sz w:val="20"/>
          <w:szCs w:val="20"/>
        </w:rPr>
        <w:t>Wachsnicht</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NTTG Order 1000 Public Stakeholder Meeting</w:t>
      </w:r>
    </w:p>
    <w:p w:rsidR="004E6975" w:rsidRDefault="004E6975" w:rsidP="004E6975"/>
    <w:p w:rsidR="004E6975" w:rsidRDefault="004E6975" w:rsidP="004E6975">
      <w:r>
        <w:rPr>
          <w:noProof/>
        </w:rPr>
        <w:drawing>
          <wp:inline distT="0" distB="0" distL="0" distR="0">
            <wp:extent cx="2943225" cy="533400"/>
            <wp:effectExtent l="19050" t="0" r="9525" b="0"/>
            <wp:docPr id="1" name="Picture 1" descr="Description: Description: Description: Description: Description: Description: Description: Description: Description: cid:image003.png@01CCD1FD.B24B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3.png@01CCD1FD.B24B9290"/>
                    <pic:cNvPicPr>
                      <a:picLocks noChangeAspect="1" noChangeArrowheads="1"/>
                    </pic:cNvPicPr>
                  </pic:nvPicPr>
                  <pic:blipFill>
                    <a:blip r:embed="rId5" r:link="rId6" cstate="print"/>
                    <a:srcRect/>
                    <a:stretch>
                      <a:fillRect/>
                    </a:stretch>
                  </pic:blipFill>
                  <pic:spPr bwMode="auto">
                    <a:xfrm>
                      <a:off x="0" y="0"/>
                      <a:ext cx="2943225" cy="533400"/>
                    </a:xfrm>
                    <a:prstGeom prst="rect">
                      <a:avLst/>
                    </a:prstGeom>
                    <a:noFill/>
                    <a:ln w="9525">
                      <a:noFill/>
                      <a:miter lim="800000"/>
                      <a:headEnd/>
                      <a:tailEnd/>
                    </a:ln>
                  </pic:spPr>
                </pic:pic>
              </a:graphicData>
            </a:graphic>
          </wp:inline>
        </w:drawing>
      </w:r>
    </w:p>
    <w:p w:rsidR="004E6975" w:rsidRDefault="004E6975" w:rsidP="004E6975">
      <w:pPr>
        <w:rPr>
          <w:b/>
          <w:bCs/>
          <w:i/>
          <w:iCs/>
        </w:rPr>
      </w:pPr>
    </w:p>
    <w:p w:rsidR="004E6975" w:rsidRDefault="004E6975" w:rsidP="004E6975">
      <w:pPr>
        <w:rPr>
          <w:b/>
          <w:bCs/>
          <w:i/>
          <w:iCs/>
        </w:rPr>
      </w:pPr>
    </w:p>
    <w:p w:rsidR="004E6975" w:rsidRDefault="004E6975" w:rsidP="004E6975">
      <w:pPr>
        <w:rPr>
          <w:b/>
          <w:bCs/>
          <w:i/>
          <w:iCs/>
        </w:rPr>
      </w:pPr>
      <w:r>
        <w:rPr>
          <w:b/>
          <w:bCs/>
          <w:i/>
          <w:iCs/>
        </w:rPr>
        <w:t xml:space="preserve">NTTG Stakeholders and Interested Parties:   </w:t>
      </w:r>
    </w:p>
    <w:p w:rsidR="004E6975" w:rsidRDefault="004E6975" w:rsidP="004E6975"/>
    <w:p w:rsidR="004E6975" w:rsidRDefault="004E6975" w:rsidP="004E6975">
      <w:pPr>
        <w:rPr>
          <w:sz w:val="24"/>
          <w:szCs w:val="24"/>
        </w:rPr>
      </w:pPr>
      <w:r>
        <w:rPr>
          <w:sz w:val="24"/>
          <w:szCs w:val="24"/>
        </w:rPr>
        <w:t xml:space="preserve">The Northern Tier Transmission Group (NTTG) will conduct a public stakeholder meeting via phone and web conference on </w:t>
      </w:r>
      <w:r>
        <w:rPr>
          <w:b/>
          <w:bCs/>
          <w:sz w:val="24"/>
          <w:szCs w:val="24"/>
          <w:u w:val="single"/>
        </w:rPr>
        <w:t>September 18th</w:t>
      </w:r>
      <w:r>
        <w:rPr>
          <w:sz w:val="24"/>
          <w:szCs w:val="24"/>
        </w:rPr>
        <w:t xml:space="preserve"> starting at 1:00 p.m. (PPT).  Updated webinar/conference call information is attached and posted to the NTTG website </w:t>
      </w:r>
      <w:hyperlink r:id="rId7" w:history="1">
        <w:r>
          <w:rPr>
            <w:rStyle w:val="Hyperlink"/>
            <w:b/>
            <w:bCs/>
            <w:sz w:val="24"/>
            <w:szCs w:val="24"/>
          </w:rPr>
          <w:t xml:space="preserve">Click </w:t>
        </w:r>
        <w:proofErr w:type="spellStart"/>
        <w:r>
          <w:rPr>
            <w:rStyle w:val="Hyperlink"/>
            <w:b/>
            <w:bCs/>
            <w:sz w:val="24"/>
            <w:szCs w:val="24"/>
          </w:rPr>
          <w:t>H</w:t>
        </w:r>
        <w:r>
          <w:rPr>
            <w:rStyle w:val="Hyperlink"/>
            <w:b/>
            <w:bCs/>
            <w:sz w:val="24"/>
            <w:szCs w:val="24"/>
          </w:rPr>
          <w:t>ere</w:t>
        </w:r>
      </w:hyperlink>
      <w:r>
        <w:rPr>
          <w:sz w:val="24"/>
          <w:szCs w:val="24"/>
        </w:rPr>
        <w:t>.</w:t>
      </w:r>
      <w:proofErr w:type="spellEnd"/>
      <w:r>
        <w:rPr>
          <w:sz w:val="24"/>
          <w:szCs w:val="24"/>
        </w:rPr>
        <w:t xml:space="preserve">   In preparation for this call, NTTG will post the latest draft versions of an Order 1000-compliant Attachment K and the Planning and Cost Allocation Practices document on the NTTG website by Thursday, September 13th.  A second notice with a link to the materials will be distributed once materials are posted.  </w:t>
      </w:r>
    </w:p>
    <w:p w:rsidR="004E6975" w:rsidRDefault="004E6975" w:rsidP="004E6975">
      <w:pPr>
        <w:rPr>
          <w:sz w:val="24"/>
          <w:szCs w:val="24"/>
        </w:rPr>
      </w:pPr>
    </w:p>
    <w:p w:rsidR="004E6975" w:rsidRDefault="004E6975" w:rsidP="004E6975">
      <w:pPr>
        <w:rPr>
          <w:sz w:val="24"/>
          <w:szCs w:val="24"/>
        </w:rPr>
      </w:pPr>
      <w:r>
        <w:rPr>
          <w:sz w:val="24"/>
          <w:szCs w:val="24"/>
        </w:rPr>
        <w:t>Revisions to these documents are largely due to reorganization to improve readability, and incorporating additional details where required by Order 1000.  With two exceptions, (</w:t>
      </w:r>
      <w:proofErr w:type="spellStart"/>
      <w:r>
        <w:rPr>
          <w:sz w:val="24"/>
          <w:szCs w:val="24"/>
        </w:rPr>
        <w:t>i</w:t>
      </w:r>
      <w:proofErr w:type="spellEnd"/>
      <w:r>
        <w:rPr>
          <w:sz w:val="24"/>
          <w:szCs w:val="24"/>
        </w:rPr>
        <w:t>) the proposal for reevaluation of projects and (ii) the approach and metrics for evaluating economic benefits, the processes in these documents remain largely unchanged and the details have been reviewed in prior stakeholder meetings.  In order to focus on the substantive changes, the format for this call will be to walk through the changes and proposals for (</w:t>
      </w:r>
      <w:proofErr w:type="spellStart"/>
      <w:r>
        <w:rPr>
          <w:sz w:val="24"/>
          <w:szCs w:val="24"/>
        </w:rPr>
        <w:t>i</w:t>
      </w:r>
      <w:proofErr w:type="spellEnd"/>
      <w:r>
        <w:rPr>
          <w:sz w:val="24"/>
          <w:szCs w:val="24"/>
        </w:rPr>
        <w:t xml:space="preserve">) and (ii) above and then open the floor to a Q/A session.  We are hoping that this format will be more efficient than conducting a page turn of each of the documents.  </w:t>
      </w:r>
    </w:p>
    <w:p w:rsidR="004E6975" w:rsidRDefault="004E6975" w:rsidP="004E6975">
      <w:pPr>
        <w:rPr>
          <w:sz w:val="24"/>
          <w:szCs w:val="24"/>
        </w:rPr>
      </w:pPr>
    </w:p>
    <w:p w:rsidR="004E6975" w:rsidRDefault="004E6975" w:rsidP="004E6975">
      <w:pPr>
        <w:rPr>
          <w:sz w:val="24"/>
          <w:szCs w:val="24"/>
        </w:rPr>
      </w:pPr>
      <w:r>
        <w:rPr>
          <w:sz w:val="24"/>
          <w:szCs w:val="24"/>
        </w:rPr>
        <w:t xml:space="preserve">Please forward this notice to any parties who may be interested in participating.  Stakeholder input is important to Northern Tier and we hope that you will be able to participate.  Feel free to contact me at the phone or email address below if you have any questions. </w:t>
      </w:r>
    </w:p>
    <w:p w:rsidR="004E6975" w:rsidRDefault="004E6975" w:rsidP="004E6975">
      <w:pPr>
        <w:rPr>
          <w:sz w:val="24"/>
          <w:szCs w:val="24"/>
        </w:rPr>
      </w:pPr>
    </w:p>
    <w:p w:rsidR="004E6975" w:rsidRDefault="004E6975" w:rsidP="004E6975">
      <w:pPr>
        <w:rPr>
          <w:sz w:val="24"/>
          <w:szCs w:val="24"/>
        </w:rPr>
      </w:pPr>
      <w:r>
        <w:rPr>
          <w:sz w:val="24"/>
          <w:szCs w:val="24"/>
        </w:rPr>
        <w:t>Thank you all in advance.</w:t>
      </w:r>
    </w:p>
    <w:p w:rsidR="004E6975" w:rsidRDefault="004E6975" w:rsidP="004E6975"/>
    <w:p w:rsidR="004E6975" w:rsidRDefault="004E6975" w:rsidP="004E6975"/>
    <w:p w:rsidR="004E6975" w:rsidRDefault="004E6975" w:rsidP="004E6975">
      <w:pPr>
        <w:rPr>
          <w:rFonts w:ascii="Freestyle Script" w:hAnsi="Freestyle Script"/>
          <w:b/>
          <w:bCs/>
          <w:sz w:val="28"/>
          <w:szCs w:val="28"/>
        </w:rPr>
      </w:pPr>
      <w:r>
        <w:rPr>
          <w:rFonts w:ascii="Freestyle Script" w:hAnsi="Freestyle Script"/>
          <w:b/>
          <w:bCs/>
          <w:sz w:val="28"/>
          <w:szCs w:val="28"/>
        </w:rPr>
        <w:t>Sharon Helms</w:t>
      </w:r>
    </w:p>
    <w:p w:rsidR="004E6975" w:rsidRDefault="004E6975" w:rsidP="004E6975">
      <w:r>
        <w:t>NTTG Project Manager</w:t>
      </w:r>
    </w:p>
    <w:p w:rsidR="004E6975" w:rsidRDefault="004E6975" w:rsidP="004E6975"/>
    <w:p w:rsidR="004E6975" w:rsidRDefault="004E6975" w:rsidP="004E6975">
      <w:hyperlink r:id="rId8" w:history="1">
        <w:r>
          <w:rPr>
            <w:rStyle w:val="Hyperlink"/>
          </w:rPr>
          <w:t>Sharon.helms@comprehensivepower.org</w:t>
        </w:r>
      </w:hyperlink>
    </w:p>
    <w:p w:rsidR="004E6975" w:rsidRDefault="004E6975" w:rsidP="004E6975"/>
    <w:p w:rsidR="004E6975" w:rsidRDefault="004E6975" w:rsidP="004E6975">
      <w:r>
        <w:t>Office:  503-644-6262</w:t>
      </w:r>
    </w:p>
    <w:p w:rsidR="004E6975" w:rsidRDefault="004E6975" w:rsidP="004E6975">
      <w:r>
        <w:t>Cell:   503-804-7669</w:t>
      </w:r>
    </w:p>
    <w:p w:rsidR="004E6975" w:rsidRDefault="004E6975" w:rsidP="004E6975"/>
    <w:p w:rsidR="004E6975" w:rsidRDefault="004E6975" w:rsidP="004E6975"/>
    <w:p w:rsidR="002C52B0" w:rsidRDefault="002C52B0"/>
    <w:sectPr w:rsidR="002C52B0" w:rsidSect="002C5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characterSpacingControl w:val="doNotCompress"/>
  <w:compat/>
  <w:rsids>
    <w:rsidRoot w:val="004E6975"/>
    <w:rsid w:val="002C52B0"/>
    <w:rsid w:val="002F4FD1"/>
    <w:rsid w:val="004E6975"/>
    <w:rsid w:val="00B04511"/>
    <w:rsid w:val="00E3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975"/>
    <w:rPr>
      <w:color w:val="0000FF"/>
      <w:u w:val="single"/>
    </w:rPr>
  </w:style>
  <w:style w:type="paragraph" w:styleId="BalloonText">
    <w:name w:val="Balloon Text"/>
    <w:basedOn w:val="Normal"/>
    <w:link w:val="BalloonTextChar"/>
    <w:uiPriority w:val="99"/>
    <w:semiHidden/>
    <w:unhideWhenUsed/>
    <w:rsid w:val="004E6975"/>
    <w:rPr>
      <w:rFonts w:ascii="Tahoma" w:hAnsi="Tahoma" w:cs="Tahoma"/>
      <w:sz w:val="16"/>
      <w:szCs w:val="16"/>
    </w:rPr>
  </w:style>
  <w:style w:type="character" w:customStyle="1" w:styleId="BalloonTextChar">
    <w:name w:val="Balloon Text Char"/>
    <w:basedOn w:val="DefaultParagraphFont"/>
    <w:link w:val="BalloonText"/>
    <w:uiPriority w:val="99"/>
    <w:semiHidden/>
    <w:rsid w:val="004E6975"/>
    <w:rPr>
      <w:rFonts w:ascii="Tahoma" w:hAnsi="Tahoma" w:cs="Tahoma"/>
      <w:sz w:val="16"/>
      <w:szCs w:val="16"/>
    </w:rPr>
  </w:style>
  <w:style w:type="character" w:styleId="FollowedHyperlink">
    <w:name w:val="FollowedHyperlink"/>
    <w:basedOn w:val="DefaultParagraphFont"/>
    <w:uiPriority w:val="99"/>
    <w:semiHidden/>
    <w:unhideWhenUsed/>
    <w:rsid w:val="004E69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69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helms@comprehensivepower.org" TargetMode="External"/><Relationship Id="rId3" Type="http://schemas.openxmlformats.org/officeDocument/2006/relationships/webSettings" Target="webSettings.xml"/><Relationship Id="rId7" Type="http://schemas.openxmlformats.org/officeDocument/2006/relationships/hyperlink" Target="http://nttg.biz/site/index.php?option=com_docman&amp;task=doc_download&amp;gid=1840&amp;Itemid=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CD90C1.628937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Amy.Wachsnicht@comprehensivepowe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NWE_default</dc:creator>
  <cp:lastModifiedBy>NWE_default</cp:lastModifiedBy>
  <cp:revision>1</cp:revision>
  <dcterms:created xsi:type="dcterms:W3CDTF">2012-09-12T14:48:00Z</dcterms:created>
  <dcterms:modified xsi:type="dcterms:W3CDTF">2012-09-12T14:50:00Z</dcterms:modified>
</cp:coreProperties>
</file>