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A1E" w:rsidRDefault="00BC4754" w:rsidP="00506FA2">
      <w:pPr>
        <w:jc w:val="center"/>
        <w:rPr>
          <w:b/>
          <w:sz w:val="32"/>
          <w:u w:val="single"/>
        </w:rPr>
      </w:pPr>
      <w:r>
        <w:rPr>
          <w:b/>
          <w:sz w:val="32"/>
          <w:u w:val="single"/>
        </w:rPr>
        <w:t xml:space="preserve">Goshen Area </w:t>
      </w:r>
      <w:r w:rsidR="00BB42BE">
        <w:rPr>
          <w:b/>
          <w:sz w:val="32"/>
          <w:u w:val="single"/>
        </w:rPr>
        <w:t xml:space="preserve">Load Tripping </w:t>
      </w:r>
      <w:r>
        <w:rPr>
          <w:b/>
          <w:sz w:val="32"/>
          <w:u w:val="single"/>
        </w:rPr>
        <w:t xml:space="preserve">RAS </w:t>
      </w:r>
    </w:p>
    <w:p w:rsidR="00BB42BE" w:rsidRDefault="00BB42BE" w:rsidP="00506FA2">
      <w:pPr>
        <w:jc w:val="center"/>
        <w:rPr>
          <w:b/>
          <w:sz w:val="32"/>
          <w:u w:val="single"/>
        </w:rPr>
      </w:pPr>
      <w:r>
        <w:rPr>
          <w:b/>
          <w:sz w:val="32"/>
          <w:u w:val="single"/>
        </w:rPr>
        <w:t>For</w:t>
      </w:r>
    </w:p>
    <w:p w:rsidR="00BB42BE" w:rsidRDefault="00BB42BE" w:rsidP="00506FA2">
      <w:pPr>
        <w:jc w:val="center"/>
        <w:rPr>
          <w:b/>
          <w:sz w:val="32"/>
          <w:u w:val="single"/>
        </w:rPr>
      </w:pPr>
      <w:r>
        <w:rPr>
          <w:b/>
          <w:sz w:val="32"/>
          <w:u w:val="single"/>
        </w:rPr>
        <w:t>Loss of 345 kV Source</w:t>
      </w:r>
      <w:r w:rsidR="00CC4F40">
        <w:rPr>
          <w:b/>
          <w:sz w:val="32"/>
          <w:u w:val="single"/>
        </w:rPr>
        <w:t xml:space="preserve"> into Goshen</w:t>
      </w:r>
    </w:p>
    <w:p w:rsidR="005839DB" w:rsidRDefault="005839DB" w:rsidP="0039409A">
      <w:pPr>
        <w:jc w:val="center"/>
        <w:rPr>
          <w:sz w:val="32"/>
        </w:rPr>
      </w:pPr>
    </w:p>
    <w:p w:rsidR="005839DB" w:rsidRDefault="005839DB" w:rsidP="0039409A">
      <w:pPr>
        <w:jc w:val="center"/>
        <w:rPr>
          <w:sz w:val="32"/>
        </w:rPr>
      </w:pPr>
    </w:p>
    <w:p w:rsidR="005839DB" w:rsidRDefault="005839DB" w:rsidP="0039409A">
      <w:pPr>
        <w:jc w:val="center"/>
        <w:rPr>
          <w:sz w:val="32"/>
        </w:rPr>
      </w:pPr>
    </w:p>
    <w:p w:rsidR="005839DB" w:rsidRDefault="005839DB" w:rsidP="0039409A">
      <w:pPr>
        <w:jc w:val="center"/>
        <w:rPr>
          <w:sz w:val="32"/>
        </w:rPr>
      </w:pPr>
    </w:p>
    <w:p w:rsidR="005839DB" w:rsidRPr="00F63882" w:rsidRDefault="00EB5088" w:rsidP="0039409A">
      <w:pPr>
        <w:jc w:val="center"/>
        <w:rPr>
          <w:sz w:val="32"/>
        </w:rPr>
      </w:pPr>
      <w:r w:rsidRPr="00F63882">
        <w:rPr>
          <w:sz w:val="32"/>
        </w:rPr>
        <w:t>Prepared for</w:t>
      </w:r>
    </w:p>
    <w:p w:rsidR="00EB5088" w:rsidRPr="00F63882" w:rsidRDefault="00EB5088" w:rsidP="0039409A">
      <w:pPr>
        <w:jc w:val="center"/>
        <w:rPr>
          <w:sz w:val="32"/>
        </w:rPr>
      </w:pPr>
      <w:bookmarkStart w:id="0" w:name="_GoBack"/>
      <w:bookmarkEnd w:id="0"/>
      <w:r w:rsidRPr="00F63882">
        <w:rPr>
          <w:sz w:val="32"/>
        </w:rPr>
        <w:t>Idaho Stakeholders</w:t>
      </w:r>
    </w:p>
    <w:p w:rsidR="005839DB" w:rsidRDefault="005839DB" w:rsidP="0039409A">
      <w:pPr>
        <w:jc w:val="center"/>
        <w:rPr>
          <w:sz w:val="32"/>
        </w:rPr>
      </w:pPr>
    </w:p>
    <w:p w:rsidR="005839DB" w:rsidRDefault="005839DB" w:rsidP="0039409A">
      <w:pPr>
        <w:jc w:val="center"/>
        <w:rPr>
          <w:sz w:val="32"/>
        </w:rPr>
      </w:pPr>
    </w:p>
    <w:p w:rsidR="005839DB" w:rsidRDefault="005839DB" w:rsidP="0039409A">
      <w:pPr>
        <w:jc w:val="center"/>
        <w:rPr>
          <w:sz w:val="32"/>
        </w:rPr>
      </w:pPr>
    </w:p>
    <w:p w:rsidR="005839DB" w:rsidRDefault="005839DB" w:rsidP="0039409A">
      <w:pPr>
        <w:jc w:val="center"/>
        <w:rPr>
          <w:sz w:val="32"/>
        </w:rPr>
      </w:pPr>
    </w:p>
    <w:p w:rsidR="005839DB" w:rsidRDefault="005839DB" w:rsidP="0039409A">
      <w:pPr>
        <w:jc w:val="center"/>
        <w:rPr>
          <w:sz w:val="32"/>
        </w:rPr>
      </w:pPr>
    </w:p>
    <w:p w:rsidR="005839DB" w:rsidRDefault="005839DB" w:rsidP="0039409A">
      <w:pPr>
        <w:jc w:val="center"/>
        <w:rPr>
          <w:sz w:val="32"/>
        </w:rPr>
      </w:pPr>
    </w:p>
    <w:p w:rsidR="005839DB" w:rsidRDefault="005839DB" w:rsidP="0039409A">
      <w:pPr>
        <w:jc w:val="center"/>
        <w:rPr>
          <w:sz w:val="32"/>
        </w:rPr>
      </w:pPr>
    </w:p>
    <w:p w:rsidR="005839DB" w:rsidRDefault="005839DB" w:rsidP="0039409A">
      <w:pPr>
        <w:jc w:val="center"/>
        <w:rPr>
          <w:sz w:val="32"/>
        </w:rPr>
      </w:pPr>
    </w:p>
    <w:p w:rsidR="0039409A" w:rsidRDefault="0039409A" w:rsidP="0039409A">
      <w:pPr>
        <w:jc w:val="center"/>
        <w:rPr>
          <w:sz w:val="32"/>
        </w:rPr>
      </w:pPr>
      <w:r>
        <w:rPr>
          <w:sz w:val="32"/>
        </w:rPr>
        <w:t xml:space="preserve">Version </w:t>
      </w:r>
      <w:r w:rsidR="0081024A">
        <w:rPr>
          <w:sz w:val="32"/>
        </w:rPr>
        <w:t>1</w:t>
      </w:r>
    </w:p>
    <w:p w:rsidR="002A1713" w:rsidRDefault="0081024A" w:rsidP="0039409A">
      <w:pPr>
        <w:jc w:val="center"/>
        <w:rPr>
          <w:sz w:val="32"/>
        </w:rPr>
      </w:pPr>
      <w:r>
        <w:rPr>
          <w:sz w:val="32"/>
        </w:rPr>
        <w:t>07</w:t>
      </w:r>
      <w:r w:rsidR="0039409A">
        <w:rPr>
          <w:sz w:val="32"/>
        </w:rPr>
        <w:t>/</w:t>
      </w:r>
      <w:r>
        <w:rPr>
          <w:sz w:val="32"/>
        </w:rPr>
        <w:t>10</w:t>
      </w:r>
      <w:r w:rsidR="0039409A">
        <w:rPr>
          <w:sz w:val="32"/>
        </w:rPr>
        <w:t>/201</w:t>
      </w:r>
      <w:r w:rsidR="00D51C75">
        <w:rPr>
          <w:sz w:val="32"/>
        </w:rPr>
        <w:t>5</w:t>
      </w:r>
    </w:p>
    <w:p w:rsidR="006F2B69" w:rsidRDefault="006F2B69" w:rsidP="0039409A">
      <w:pPr>
        <w:jc w:val="center"/>
        <w:rPr>
          <w:sz w:val="32"/>
        </w:rPr>
      </w:pPr>
    </w:p>
    <w:p w:rsidR="006F2B69" w:rsidRDefault="006F2B69" w:rsidP="0039409A">
      <w:pPr>
        <w:jc w:val="center"/>
        <w:rPr>
          <w:sz w:val="32"/>
        </w:rPr>
      </w:pPr>
    </w:p>
    <w:p w:rsidR="006F2B69" w:rsidRDefault="006F2B69" w:rsidP="0039409A">
      <w:pPr>
        <w:jc w:val="center"/>
        <w:rPr>
          <w:sz w:val="32"/>
        </w:rPr>
      </w:pPr>
    </w:p>
    <w:p w:rsidR="006F2B69" w:rsidRDefault="006F2B69" w:rsidP="0039409A">
      <w:pPr>
        <w:jc w:val="center"/>
        <w:rPr>
          <w:sz w:val="32"/>
        </w:rPr>
      </w:pPr>
    </w:p>
    <w:p w:rsidR="006F2B69" w:rsidRDefault="006F2B69" w:rsidP="0039409A">
      <w:pPr>
        <w:jc w:val="center"/>
        <w:rPr>
          <w:sz w:val="32"/>
        </w:rPr>
      </w:pPr>
    </w:p>
    <w:p w:rsidR="006F2B69" w:rsidRDefault="006F2B69" w:rsidP="0039409A">
      <w:pPr>
        <w:jc w:val="center"/>
        <w:rPr>
          <w:sz w:val="32"/>
        </w:rPr>
      </w:pPr>
      <w:r>
        <w:rPr>
          <w:sz w:val="32"/>
        </w:rPr>
        <w:t>Prepared by:</w:t>
      </w:r>
    </w:p>
    <w:p w:rsidR="006F2B69" w:rsidRDefault="00912D4B" w:rsidP="0039409A">
      <w:pPr>
        <w:jc w:val="center"/>
        <w:rPr>
          <w:sz w:val="32"/>
        </w:rPr>
      </w:pPr>
      <w:r>
        <w:rPr>
          <w:sz w:val="32"/>
        </w:rPr>
        <w:t>PacifiCorp</w:t>
      </w:r>
    </w:p>
    <w:p w:rsidR="002A1713" w:rsidRDefault="002A1713">
      <w:pPr>
        <w:rPr>
          <w:sz w:val="32"/>
        </w:rPr>
      </w:pPr>
      <w:r>
        <w:rPr>
          <w:sz w:val="32"/>
        </w:rPr>
        <w:br w:type="page"/>
      </w:r>
    </w:p>
    <w:sdt>
      <w:sdtPr>
        <w:rPr>
          <w:rFonts w:ascii="Calibri" w:eastAsiaTheme="minorHAnsi" w:hAnsi="Calibri" w:cs="Times New Roman"/>
          <w:b w:val="0"/>
          <w:bCs w:val="0"/>
          <w:color w:val="auto"/>
          <w:sz w:val="22"/>
          <w:szCs w:val="22"/>
          <w:lang w:eastAsia="en-US"/>
        </w:rPr>
        <w:id w:val="1836880768"/>
        <w:docPartObj>
          <w:docPartGallery w:val="Table of Contents"/>
          <w:docPartUnique/>
        </w:docPartObj>
      </w:sdtPr>
      <w:sdtEndPr>
        <w:rPr>
          <w:noProof/>
        </w:rPr>
      </w:sdtEndPr>
      <w:sdtContent>
        <w:p w:rsidR="00C02E97" w:rsidRDefault="00C02E97">
          <w:pPr>
            <w:pStyle w:val="TOCHeading"/>
          </w:pPr>
          <w:r>
            <w:t>Table of Contents</w:t>
          </w:r>
        </w:p>
        <w:p w:rsidR="00D10956" w:rsidRDefault="00C02E97">
          <w:pPr>
            <w:pStyle w:val="TOC1"/>
            <w:tabs>
              <w:tab w:val="right" w:leader="dot" w:pos="10790"/>
            </w:tabs>
            <w:rPr>
              <w:rFonts w:eastAsiaTheme="minorEastAsia"/>
              <w:noProof/>
            </w:rPr>
          </w:pPr>
          <w:r>
            <w:fldChar w:fldCharType="begin"/>
          </w:r>
          <w:r>
            <w:instrText xml:space="preserve"> TOC \o "1-3" \h \z \u </w:instrText>
          </w:r>
          <w:r>
            <w:fldChar w:fldCharType="separate"/>
          </w:r>
          <w:hyperlink w:anchor="_Toc423525077" w:history="1">
            <w:r w:rsidR="00D10956" w:rsidRPr="001C7DFD">
              <w:rPr>
                <w:rStyle w:val="Hyperlink"/>
                <w:noProof/>
              </w:rPr>
              <w:t>Executive Summary</w:t>
            </w:r>
            <w:r w:rsidR="00D10956">
              <w:rPr>
                <w:noProof/>
                <w:webHidden/>
              </w:rPr>
              <w:tab/>
            </w:r>
            <w:r w:rsidR="00D10956">
              <w:rPr>
                <w:noProof/>
                <w:webHidden/>
              </w:rPr>
              <w:fldChar w:fldCharType="begin"/>
            </w:r>
            <w:r w:rsidR="00D10956">
              <w:rPr>
                <w:noProof/>
                <w:webHidden/>
              </w:rPr>
              <w:instrText xml:space="preserve"> PAGEREF _Toc423525077 \h </w:instrText>
            </w:r>
            <w:r w:rsidR="00D10956">
              <w:rPr>
                <w:noProof/>
                <w:webHidden/>
              </w:rPr>
            </w:r>
            <w:r w:rsidR="00D10956">
              <w:rPr>
                <w:noProof/>
                <w:webHidden/>
              </w:rPr>
              <w:fldChar w:fldCharType="separate"/>
            </w:r>
            <w:r w:rsidR="00D10956">
              <w:rPr>
                <w:noProof/>
                <w:webHidden/>
              </w:rPr>
              <w:t>3</w:t>
            </w:r>
            <w:r w:rsidR="00D10956">
              <w:rPr>
                <w:noProof/>
                <w:webHidden/>
              </w:rPr>
              <w:fldChar w:fldCharType="end"/>
            </w:r>
          </w:hyperlink>
        </w:p>
        <w:p w:rsidR="00D10956" w:rsidRDefault="00F63882">
          <w:pPr>
            <w:pStyle w:val="TOC1"/>
            <w:tabs>
              <w:tab w:val="right" w:leader="dot" w:pos="10790"/>
            </w:tabs>
            <w:rPr>
              <w:rFonts w:eastAsiaTheme="minorEastAsia"/>
              <w:noProof/>
            </w:rPr>
          </w:pPr>
          <w:hyperlink w:anchor="_Toc423525078" w:history="1">
            <w:r w:rsidR="00D10956" w:rsidRPr="001C7DFD">
              <w:rPr>
                <w:rStyle w:val="Hyperlink"/>
                <w:noProof/>
              </w:rPr>
              <w:t>Background Information:</w:t>
            </w:r>
            <w:r w:rsidR="00D10956">
              <w:rPr>
                <w:noProof/>
                <w:webHidden/>
              </w:rPr>
              <w:tab/>
            </w:r>
            <w:r w:rsidR="00D10956">
              <w:rPr>
                <w:noProof/>
                <w:webHidden/>
              </w:rPr>
              <w:fldChar w:fldCharType="begin"/>
            </w:r>
            <w:r w:rsidR="00D10956">
              <w:rPr>
                <w:noProof/>
                <w:webHidden/>
              </w:rPr>
              <w:instrText xml:space="preserve"> PAGEREF _Toc423525078 \h </w:instrText>
            </w:r>
            <w:r w:rsidR="00D10956">
              <w:rPr>
                <w:noProof/>
                <w:webHidden/>
              </w:rPr>
            </w:r>
            <w:r w:rsidR="00D10956">
              <w:rPr>
                <w:noProof/>
                <w:webHidden/>
              </w:rPr>
              <w:fldChar w:fldCharType="separate"/>
            </w:r>
            <w:r w:rsidR="00D10956">
              <w:rPr>
                <w:noProof/>
                <w:webHidden/>
              </w:rPr>
              <w:t>4</w:t>
            </w:r>
            <w:r w:rsidR="00D10956">
              <w:rPr>
                <w:noProof/>
                <w:webHidden/>
              </w:rPr>
              <w:fldChar w:fldCharType="end"/>
            </w:r>
          </w:hyperlink>
        </w:p>
        <w:p w:rsidR="00D10956" w:rsidRDefault="00F63882">
          <w:pPr>
            <w:pStyle w:val="TOC1"/>
            <w:tabs>
              <w:tab w:val="right" w:leader="dot" w:pos="10790"/>
            </w:tabs>
            <w:rPr>
              <w:rFonts w:eastAsiaTheme="minorEastAsia"/>
              <w:noProof/>
            </w:rPr>
          </w:pPr>
          <w:hyperlink w:anchor="_Toc423525079" w:history="1">
            <w:r w:rsidR="00D10956" w:rsidRPr="001C7DFD">
              <w:rPr>
                <w:rStyle w:val="Hyperlink"/>
                <w:noProof/>
              </w:rPr>
              <w:t>RAS Scope</w:t>
            </w:r>
            <w:r w:rsidR="00D10956">
              <w:rPr>
                <w:noProof/>
                <w:webHidden/>
              </w:rPr>
              <w:tab/>
            </w:r>
            <w:r w:rsidR="00D10956">
              <w:rPr>
                <w:noProof/>
                <w:webHidden/>
              </w:rPr>
              <w:fldChar w:fldCharType="begin"/>
            </w:r>
            <w:r w:rsidR="00D10956">
              <w:rPr>
                <w:noProof/>
                <w:webHidden/>
              </w:rPr>
              <w:instrText xml:space="preserve"> PAGEREF _Toc423525079 \h </w:instrText>
            </w:r>
            <w:r w:rsidR="00D10956">
              <w:rPr>
                <w:noProof/>
                <w:webHidden/>
              </w:rPr>
            </w:r>
            <w:r w:rsidR="00D10956">
              <w:rPr>
                <w:noProof/>
                <w:webHidden/>
              </w:rPr>
              <w:fldChar w:fldCharType="separate"/>
            </w:r>
            <w:r w:rsidR="00D10956">
              <w:rPr>
                <w:noProof/>
                <w:webHidden/>
              </w:rPr>
              <w:t>7</w:t>
            </w:r>
            <w:r w:rsidR="00D10956">
              <w:rPr>
                <w:noProof/>
                <w:webHidden/>
              </w:rPr>
              <w:fldChar w:fldCharType="end"/>
            </w:r>
          </w:hyperlink>
        </w:p>
        <w:p w:rsidR="00D10956" w:rsidRDefault="00F63882">
          <w:pPr>
            <w:pStyle w:val="TOC1"/>
            <w:tabs>
              <w:tab w:val="right" w:leader="dot" w:pos="10790"/>
            </w:tabs>
            <w:rPr>
              <w:rFonts w:eastAsiaTheme="minorEastAsia"/>
              <w:noProof/>
            </w:rPr>
          </w:pPr>
          <w:hyperlink w:anchor="_Toc423525080" w:history="1">
            <w:r w:rsidR="00D10956" w:rsidRPr="001C7DFD">
              <w:rPr>
                <w:rStyle w:val="Hyperlink"/>
                <w:noProof/>
              </w:rPr>
              <w:t>General Requirements for the RAS:</w:t>
            </w:r>
            <w:r w:rsidR="00D10956">
              <w:rPr>
                <w:noProof/>
                <w:webHidden/>
              </w:rPr>
              <w:tab/>
            </w:r>
            <w:r w:rsidR="00D10956">
              <w:rPr>
                <w:noProof/>
                <w:webHidden/>
              </w:rPr>
              <w:fldChar w:fldCharType="begin"/>
            </w:r>
            <w:r w:rsidR="00D10956">
              <w:rPr>
                <w:noProof/>
                <w:webHidden/>
              </w:rPr>
              <w:instrText xml:space="preserve"> PAGEREF _Toc423525080 \h </w:instrText>
            </w:r>
            <w:r w:rsidR="00D10956">
              <w:rPr>
                <w:noProof/>
                <w:webHidden/>
              </w:rPr>
            </w:r>
            <w:r w:rsidR="00D10956">
              <w:rPr>
                <w:noProof/>
                <w:webHidden/>
              </w:rPr>
              <w:fldChar w:fldCharType="separate"/>
            </w:r>
            <w:r w:rsidR="00D10956">
              <w:rPr>
                <w:noProof/>
                <w:webHidden/>
              </w:rPr>
              <w:t>8</w:t>
            </w:r>
            <w:r w:rsidR="00D10956">
              <w:rPr>
                <w:noProof/>
                <w:webHidden/>
              </w:rPr>
              <w:fldChar w:fldCharType="end"/>
            </w:r>
          </w:hyperlink>
        </w:p>
        <w:p w:rsidR="00D10956" w:rsidRDefault="00F63882">
          <w:pPr>
            <w:pStyle w:val="TOC1"/>
            <w:tabs>
              <w:tab w:val="right" w:leader="dot" w:pos="10790"/>
            </w:tabs>
            <w:rPr>
              <w:rFonts w:eastAsiaTheme="minorEastAsia"/>
              <w:noProof/>
            </w:rPr>
          </w:pPr>
          <w:hyperlink w:anchor="_Toc423525081" w:history="1">
            <w:r w:rsidR="00D10956" w:rsidRPr="001C7DFD">
              <w:rPr>
                <w:rStyle w:val="Hyperlink"/>
                <w:noProof/>
              </w:rPr>
              <w:t>Other Considered Options:</w:t>
            </w:r>
            <w:r w:rsidR="00D10956">
              <w:rPr>
                <w:noProof/>
                <w:webHidden/>
              </w:rPr>
              <w:tab/>
            </w:r>
            <w:r w:rsidR="00D10956">
              <w:rPr>
                <w:noProof/>
                <w:webHidden/>
              </w:rPr>
              <w:fldChar w:fldCharType="begin"/>
            </w:r>
            <w:r w:rsidR="00D10956">
              <w:rPr>
                <w:noProof/>
                <w:webHidden/>
              </w:rPr>
              <w:instrText xml:space="preserve"> PAGEREF _Toc423525081 \h </w:instrText>
            </w:r>
            <w:r w:rsidR="00D10956">
              <w:rPr>
                <w:noProof/>
                <w:webHidden/>
              </w:rPr>
            </w:r>
            <w:r w:rsidR="00D10956">
              <w:rPr>
                <w:noProof/>
                <w:webHidden/>
              </w:rPr>
              <w:fldChar w:fldCharType="separate"/>
            </w:r>
            <w:r w:rsidR="00D10956">
              <w:rPr>
                <w:noProof/>
                <w:webHidden/>
              </w:rPr>
              <w:t>8</w:t>
            </w:r>
            <w:r w:rsidR="00D10956">
              <w:rPr>
                <w:noProof/>
                <w:webHidden/>
              </w:rPr>
              <w:fldChar w:fldCharType="end"/>
            </w:r>
          </w:hyperlink>
        </w:p>
        <w:p w:rsidR="00D10956" w:rsidRDefault="00F63882">
          <w:pPr>
            <w:pStyle w:val="TOC1"/>
            <w:tabs>
              <w:tab w:val="right" w:leader="dot" w:pos="10790"/>
            </w:tabs>
            <w:rPr>
              <w:rFonts w:eastAsiaTheme="minorEastAsia"/>
              <w:noProof/>
            </w:rPr>
          </w:pPr>
          <w:hyperlink w:anchor="_Toc423525082" w:history="1">
            <w:r w:rsidR="00D10956" w:rsidRPr="001C7DFD">
              <w:rPr>
                <w:rStyle w:val="Hyperlink"/>
                <w:noProof/>
              </w:rPr>
              <w:t>Potential Future Expansion:</w:t>
            </w:r>
            <w:r w:rsidR="00D10956">
              <w:rPr>
                <w:noProof/>
                <w:webHidden/>
              </w:rPr>
              <w:tab/>
            </w:r>
            <w:r w:rsidR="00D10956">
              <w:rPr>
                <w:noProof/>
                <w:webHidden/>
              </w:rPr>
              <w:fldChar w:fldCharType="begin"/>
            </w:r>
            <w:r w:rsidR="00D10956">
              <w:rPr>
                <w:noProof/>
                <w:webHidden/>
              </w:rPr>
              <w:instrText xml:space="preserve"> PAGEREF _Toc423525082 \h </w:instrText>
            </w:r>
            <w:r w:rsidR="00D10956">
              <w:rPr>
                <w:noProof/>
                <w:webHidden/>
              </w:rPr>
            </w:r>
            <w:r w:rsidR="00D10956">
              <w:rPr>
                <w:noProof/>
                <w:webHidden/>
              </w:rPr>
              <w:fldChar w:fldCharType="separate"/>
            </w:r>
            <w:r w:rsidR="00D10956">
              <w:rPr>
                <w:noProof/>
                <w:webHidden/>
              </w:rPr>
              <w:t>9</w:t>
            </w:r>
            <w:r w:rsidR="00D10956">
              <w:rPr>
                <w:noProof/>
                <w:webHidden/>
              </w:rPr>
              <w:fldChar w:fldCharType="end"/>
            </w:r>
          </w:hyperlink>
        </w:p>
        <w:p w:rsidR="00D10956" w:rsidRDefault="00F63882">
          <w:pPr>
            <w:pStyle w:val="TOC1"/>
            <w:tabs>
              <w:tab w:val="right" w:leader="dot" w:pos="10790"/>
            </w:tabs>
            <w:rPr>
              <w:rFonts w:eastAsiaTheme="minorEastAsia"/>
              <w:noProof/>
            </w:rPr>
          </w:pPr>
          <w:hyperlink w:anchor="_Toc423525083" w:history="1">
            <w:r w:rsidR="00D10956" w:rsidRPr="001C7DFD">
              <w:rPr>
                <w:rStyle w:val="Hyperlink"/>
                <w:noProof/>
              </w:rPr>
              <w:t>Conclusions:</w:t>
            </w:r>
            <w:r w:rsidR="00D10956">
              <w:rPr>
                <w:noProof/>
                <w:webHidden/>
              </w:rPr>
              <w:tab/>
            </w:r>
            <w:r w:rsidR="00D10956">
              <w:rPr>
                <w:noProof/>
                <w:webHidden/>
              </w:rPr>
              <w:fldChar w:fldCharType="begin"/>
            </w:r>
            <w:r w:rsidR="00D10956">
              <w:rPr>
                <w:noProof/>
                <w:webHidden/>
              </w:rPr>
              <w:instrText xml:space="preserve"> PAGEREF _Toc423525083 \h </w:instrText>
            </w:r>
            <w:r w:rsidR="00D10956">
              <w:rPr>
                <w:noProof/>
                <w:webHidden/>
              </w:rPr>
            </w:r>
            <w:r w:rsidR="00D10956">
              <w:rPr>
                <w:noProof/>
                <w:webHidden/>
              </w:rPr>
              <w:fldChar w:fldCharType="separate"/>
            </w:r>
            <w:r w:rsidR="00D10956">
              <w:rPr>
                <w:noProof/>
                <w:webHidden/>
              </w:rPr>
              <w:t>9</w:t>
            </w:r>
            <w:r w:rsidR="00D10956">
              <w:rPr>
                <w:noProof/>
                <w:webHidden/>
              </w:rPr>
              <w:fldChar w:fldCharType="end"/>
            </w:r>
          </w:hyperlink>
        </w:p>
        <w:p w:rsidR="00D10956" w:rsidRDefault="00F63882">
          <w:pPr>
            <w:pStyle w:val="TOC1"/>
            <w:tabs>
              <w:tab w:val="right" w:leader="dot" w:pos="10790"/>
            </w:tabs>
            <w:rPr>
              <w:rFonts w:eastAsiaTheme="minorEastAsia"/>
              <w:noProof/>
            </w:rPr>
          </w:pPr>
          <w:hyperlink w:anchor="_Toc423525084" w:history="1">
            <w:r w:rsidR="00D10956" w:rsidRPr="001C7DFD">
              <w:rPr>
                <w:rStyle w:val="Hyperlink"/>
                <w:noProof/>
              </w:rPr>
              <w:t>Appendix 1: RAS Logic Diagram</w:t>
            </w:r>
            <w:r w:rsidR="00D10956">
              <w:rPr>
                <w:noProof/>
                <w:webHidden/>
              </w:rPr>
              <w:tab/>
            </w:r>
            <w:r w:rsidR="00D10956">
              <w:rPr>
                <w:noProof/>
                <w:webHidden/>
              </w:rPr>
              <w:fldChar w:fldCharType="begin"/>
            </w:r>
            <w:r w:rsidR="00D10956">
              <w:rPr>
                <w:noProof/>
                <w:webHidden/>
              </w:rPr>
              <w:instrText xml:space="preserve"> PAGEREF _Toc423525084 \h </w:instrText>
            </w:r>
            <w:r w:rsidR="00D10956">
              <w:rPr>
                <w:noProof/>
                <w:webHidden/>
              </w:rPr>
            </w:r>
            <w:r w:rsidR="00D10956">
              <w:rPr>
                <w:noProof/>
                <w:webHidden/>
              </w:rPr>
              <w:fldChar w:fldCharType="separate"/>
            </w:r>
            <w:r w:rsidR="00D10956">
              <w:rPr>
                <w:noProof/>
                <w:webHidden/>
              </w:rPr>
              <w:t>10</w:t>
            </w:r>
            <w:r w:rsidR="00D10956">
              <w:rPr>
                <w:noProof/>
                <w:webHidden/>
              </w:rPr>
              <w:fldChar w:fldCharType="end"/>
            </w:r>
          </w:hyperlink>
        </w:p>
        <w:p w:rsidR="00C02E97" w:rsidRDefault="00C02E97">
          <w:r>
            <w:rPr>
              <w:b/>
              <w:bCs/>
              <w:noProof/>
            </w:rPr>
            <w:fldChar w:fldCharType="end"/>
          </w:r>
        </w:p>
      </w:sdtContent>
    </w:sdt>
    <w:p w:rsidR="00C02E97" w:rsidRDefault="00C02E97">
      <w:pPr>
        <w:rPr>
          <w:rFonts w:asciiTheme="majorHAnsi" w:eastAsiaTheme="majorEastAsia" w:hAnsiTheme="majorHAnsi" w:cstheme="majorBidi"/>
          <w:b/>
          <w:bCs/>
          <w:color w:val="365F91" w:themeColor="accent1" w:themeShade="BF"/>
          <w:sz w:val="28"/>
          <w:szCs w:val="28"/>
        </w:rPr>
      </w:pPr>
    </w:p>
    <w:p w:rsidR="007D56A1" w:rsidRDefault="007D56A1">
      <w:pPr>
        <w:rPr>
          <w:rFonts w:asciiTheme="majorHAnsi" w:eastAsiaTheme="majorEastAsia" w:hAnsiTheme="majorHAnsi" w:cstheme="majorBidi"/>
          <w:b/>
          <w:bCs/>
          <w:color w:val="365F91" w:themeColor="accent1" w:themeShade="BF"/>
          <w:sz w:val="28"/>
          <w:szCs w:val="28"/>
        </w:rPr>
      </w:pPr>
      <w:r>
        <w:br w:type="page"/>
      </w:r>
    </w:p>
    <w:p w:rsidR="005F4E97" w:rsidRDefault="005F4E97" w:rsidP="005F4E97">
      <w:pPr>
        <w:pStyle w:val="Heading1"/>
        <w:spacing w:before="240" w:after="240"/>
      </w:pPr>
      <w:bookmarkStart w:id="1" w:name="_Toc423525077"/>
      <w:r>
        <w:lastRenderedPageBreak/>
        <w:t>Executive Summary</w:t>
      </w:r>
      <w:bookmarkEnd w:id="1"/>
    </w:p>
    <w:p w:rsidR="00AF6B90" w:rsidRDefault="00042C65" w:rsidP="005F4E97">
      <w:r>
        <w:t>The load in the Goshen area is currently served by two 345 kV lines and four underlying 161 kV transmission lines</w:t>
      </w:r>
      <w:r w:rsidR="00204043">
        <w:t xml:space="preserve"> as shown in the one-line diagram in</w:t>
      </w:r>
      <w:r w:rsidR="00934BB3">
        <w:t xml:space="preserve"> </w:t>
      </w:r>
      <w:r w:rsidR="00934BB3">
        <w:fldChar w:fldCharType="begin"/>
      </w:r>
      <w:r w:rsidR="00934BB3">
        <w:instrText xml:space="preserve"> REF _Ref417043509 \h </w:instrText>
      </w:r>
      <w:r w:rsidR="00934BB3">
        <w:fldChar w:fldCharType="separate"/>
      </w:r>
      <w:r w:rsidR="00934BB3">
        <w:t xml:space="preserve">Figure </w:t>
      </w:r>
      <w:r w:rsidR="00934BB3">
        <w:rPr>
          <w:noProof/>
        </w:rPr>
        <w:t>1</w:t>
      </w:r>
      <w:r w:rsidR="00934BB3">
        <w:fldChar w:fldCharType="end"/>
      </w:r>
      <w:r>
        <w:t xml:space="preserve">. </w:t>
      </w:r>
    </w:p>
    <w:p w:rsidR="00733CFA" w:rsidRDefault="00042C65" w:rsidP="005F4E97">
      <w:r>
        <w:t xml:space="preserve"> </w:t>
      </w:r>
    </w:p>
    <w:p w:rsidR="00AF6B90" w:rsidRPr="00204043" w:rsidRDefault="00934BB3" w:rsidP="00934BB3">
      <w:pPr>
        <w:pStyle w:val="Caption"/>
        <w:rPr>
          <w:b w:val="0"/>
        </w:rPr>
      </w:pPr>
      <w:bookmarkStart w:id="2" w:name="_Ref417043509"/>
      <w:r>
        <w:t xml:space="preserve">Figure </w:t>
      </w:r>
      <w:r w:rsidR="00F63882">
        <w:fldChar w:fldCharType="begin"/>
      </w:r>
      <w:r w:rsidR="00F63882">
        <w:instrText xml:space="preserve"> SEQ Figure \* ARABIC </w:instrText>
      </w:r>
      <w:r w:rsidR="00F63882">
        <w:fldChar w:fldCharType="separate"/>
      </w:r>
      <w:r>
        <w:rPr>
          <w:noProof/>
        </w:rPr>
        <w:t>1</w:t>
      </w:r>
      <w:r w:rsidR="00F63882">
        <w:rPr>
          <w:noProof/>
        </w:rPr>
        <w:fldChar w:fldCharType="end"/>
      </w:r>
      <w:bookmarkEnd w:id="2"/>
      <w:r>
        <w:t xml:space="preserve"> : Goshen One-line Diagram</w:t>
      </w:r>
    </w:p>
    <w:p w:rsidR="00733CFA" w:rsidRDefault="00AF6B90" w:rsidP="005F4E97">
      <w:r>
        <w:rPr>
          <w:noProof/>
        </w:rPr>
        <w:lastRenderedPageBreak/>
        <w:drawing>
          <wp:inline distT="0" distB="0" distL="0" distR="0">
            <wp:extent cx="6856477" cy="6581775"/>
            <wp:effectExtent l="19050" t="19050" r="2095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hen_Oneline.jpg"/>
                    <pic:cNvPicPr/>
                  </pic:nvPicPr>
                  <pic:blipFill>
                    <a:blip r:embed="rId8">
                      <a:extLst>
                        <a:ext uri="{28A0092B-C50C-407E-A947-70E740481C1C}">
                          <a14:useLocalDpi xmlns:a14="http://schemas.microsoft.com/office/drawing/2010/main" val="0"/>
                        </a:ext>
                      </a:extLst>
                    </a:blip>
                    <a:stretch>
                      <a:fillRect/>
                    </a:stretch>
                  </pic:blipFill>
                  <pic:spPr>
                    <a:xfrm>
                      <a:off x="0" y="0"/>
                      <a:ext cx="6858000" cy="6583237"/>
                    </a:xfrm>
                    <a:prstGeom prst="rect">
                      <a:avLst/>
                    </a:prstGeom>
                    <a:ln>
                      <a:solidFill>
                        <a:schemeClr val="accent1"/>
                      </a:solidFill>
                    </a:ln>
                  </pic:spPr>
                </pic:pic>
              </a:graphicData>
            </a:graphic>
          </wp:inline>
        </w:drawing>
      </w:r>
    </w:p>
    <w:p w:rsidR="00A46164" w:rsidRDefault="00A46164" w:rsidP="005F4E97"/>
    <w:p w:rsidR="00B9652D" w:rsidRDefault="00B9652D" w:rsidP="005F4E97">
      <w:r>
        <w:t xml:space="preserve">The 345 kV lines are the main source of power into the Goshen area. The loss of both 345 kV sources into Goshen could result in thermal overloads on the 161 kV transmission lines and could also result in low voltages in the Goshen </w:t>
      </w:r>
      <w:r>
        <w:lastRenderedPageBreak/>
        <w:t>area.</w:t>
      </w:r>
      <w:r w:rsidR="00C20F4D">
        <w:t xml:space="preserve">  Such an operating condition could ultimately result in loss of load in the Goshen area, which would be mitigated by the system protection scheme outlined in this document.</w:t>
      </w:r>
    </w:p>
    <w:p w:rsidR="00B9652D" w:rsidRDefault="00B9652D" w:rsidP="005F4E97"/>
    <w:p w:rsidR="00042C65" w:rsidRDefault="00117294" w:rsidP="005F4E97">
      <w:r>
        <w:t xml:space="preserve">Even though </w:t>
      </w:r>
      <w:r w:rsidR="00733CFA">
        <w:t xml:space="preserve">having </w:t>
      </w:r>
      <w:r>
        <w:t xml:space="preserve">only one 345 kV line into Goshen is adequate to serve the load in the Goshen area, the outage of one of the 345 kV lines may require </w:t>
      </w:r>
      <w:r w:rsidR="00CC4F40">
        <w:t xml:space="preserve">the </w:t>
      </w:r>
      <w:r>
        <w:t xml:space="preserve">PacifiCorp operator to </w:t>
      </w:r>
      <w:r w:rsidR="00733CFA">
        <w:t xml:space="preserve">shed load (pre-contingency load shedding) </w:t>
      </w:r>
      <w:r w:rsidR="00CF1B84">
        <w:t xml:space="preserve">as required by </w:t>
      </w:r>
      <w:r w:rsidR="00C20F4D">
        <w:t>North American Reliability Corporation (</w:t>
      </w:r>
      <w:r w:rsidR="0059107A">
        <w:t>NERC</w:t>
      </w:r>
      <w:r w:rsidR="00C20F4D">
        <w:t>)</w:t>
      </w:r>
      <w:r w:rsidR="0059107A">
        <w:t xml:space="preserve"> </w:t>
      </w:r>
      <w:r w:rsidR="00CF1B84">
        <w:t>reliability standards</w:t>
      </w:r>
      <w:r w:rsidR="00100A20">
        <w:t xml:space="preserve"> and new PEAK Reliability Coordinator’s SOL methodology</w:t>
      </w:r>
      <w:r w:rsidR="00CF1B84">
        <w:t xml:space="preserve">, </w:t>
      </w:r>
      <w:r w:rsidR="00733CFA">
        <w:t>in order to prepare the system for the next credible outage of the second 345 kV line</w:t>
      </w:r>
      <w:r w:rsidR="00C20F4D">
        <w:t>,</w:t>
      </w:r>
      <w:r w:rsidR="00733CFA">
        <w:t xml:space="preserve"> </w:t>
      </w:r>
      <w:r w:rsidR="00CF1B84">
        <w:t xml:space="preserve">which could potentially result in overloading the </w:t>
      </w:r>
      <w:r w:rsidR="00CC4F40">
        <w:t xml:space="preserve">remaining </w:t>
      </w:r>
      <w:r w:rsidR="00CF1B84">
        <w:t>161 kV lines.</w:t>
      </w:r>
      <w:r w:rsidR="00733CFA">
        <w:t xml:space="preserve"> </w:t>
      </w:r>
      <w:r w:rsidR="00CC4F40">
        <w:t>Pre</w:t>
      </w:r>
      <w:r w:rsidR="00733CFA">
        <w:t>-contingency load shedding was required during the December 4, 2013 outage in the Goshen area</w:t>
      </w:r>
      <w:r w:rsidR="0082684F">
        <w:t>.</w:t>
      </w:r>
      <w:r w:rsidR="00733CFA">
        <w:t xml:space="preserve"> </w:t>
      </w:r>
    </w:p>
    <w:p w:rsidR="00733CFA" w:rsidRDefault="00733CFA" w:rsidP="005F4E97"/>
    <w:p w:rsidR="00927F7F" w:rsidRDefault="002C212F" w:rsidP="005F4E97">
      <w:r>
        <w:t>Based on outage statistics</w:t>
      </w:r>
      <w:r w:rsidR="0082684F">
        <w:t xml:space="preserve"> from</w:t>
      </w:r>
      <w:r>
        <w:t xml:space="preserve"> 2000 </w:t>
      </w:r>
      <w:r w:rsidR="0082684F">
        <w:t>un</w:t>
      </w:r>
      <w:r>
        <w:t>til June 12, 2015 there has not been a single instance of simultaneous outage of both th</w:t>
      </w:r>
      <w:r w:rsidR="001D376C">
        <w:t xml:space="preserve">e 345 kV sources into Goshen. Currently there is adequate transmission capacity to serve the Goshen area load under normal </w:t>
      </w:r>
      <w:r w:rsidR="00CF5B26">
        <w:t xml:space="preserve">system conditions. Due to the very low </w:t>
      </w:r>
      <w:r w:rsidR="0082684F">
        <w:t xml:space="preserve">outage </w:t>
      </w:r>
      <w:r w:rsidR="00CF5B26">
        <w:t xml:space="preserve">probability of both 345 kV sources and </w:t>
      </w:r>
      <w:r w:rsidR="00172347">
        <w:t xml:space="preserve">the </w:t>
      </w:r>
      <w:r w:rsidR="00CF5B26">
        <w:t>new NERC requirement</w:t>
      </w:r>
      <w:r w:rsidR="005247A9">
        <w:t xml:space="preserve"> that would require PacifiCorp to pre-emptively shed load to </w:t>
      </w:r>
      <w:r w:rsidR="000E77BE">
        <w:t xml:space="preserve">plan and </w:t>
      </w:r>
      <w:r w:rsidR="005247A9">
        <w:t>prepare the transmission system for the next feasible outage</w:t>
      </w:r>
      <w:r w:rsidR="000E77BE">
        <w:t xml:space="preserve"> condition</w:t>
      </w:r>
      <w:r w:rsidR="00CF5B26">
        <w:t xml:space="preserve">, PacifiCorp has proposed a Remedial Action Scheme (RAS) to </w:t>
      </w:r>
      <w:r w:rsidR="00C8462B">
        <w:t>prevent pre-contingency load shedding</w:t>
      </w:r>
      <w:r w:rsidR="00C8462B" w:rsidRPr="00F741EC">
        <w:t xml:space="preserve">. </w:t>
      </w:r>
      <w:r w:rsidR="00765959">
        <w:t xml:space="preserve">A new 230 kV line from Kinport to Goshen was also considered that would provide another source into the Goshen area. This option would require a new right of way and other formalities that would result in delay of several years before it could be implemented. </w:t>
      </w:r>
      <w:r w:rsidR="00172347">
        <w:t xml:space="preserve">The cost of a new 230 kV line would also be significantly more than the </w:t>
      </w:r>
      <w:r w:rsidR="00545C91">
        <w:t xml:space="preserve">proposed </w:t>
      </w:r>
      <w:r w:rsidR="00172347">
        <w:t xml:space="preserve">RAS alternative. </w:t>
      </w:r>
      <w:r w:rsidR="00765959">
        <w:t>Comparing the probability of an N-1-1 event, the economics and the time to implement this solution, the proposed RAS is a more efficient solution.</w:t>
      </w:r>
    </w:p>
    <w:p w:rsidR="00927F7F" w:rsidRDefault="00927F7F" w:rsidP="005F4E97"/>
    <w:p w:rsidR="0059107A" w:rsidRDefault="007E5F68" w:rsidP="005F4E97">
      <w:r>
        <w:t>T</w:t>
      </w:r>
      <w:r w:rsidR="00253550">
        <w:t>he</w:t>
      </w:r>
      <w:r w:rsidR="00C356C0">
        <w:t xml:space="preserve"> </w:t>
      </w:r>
      <w:r>
        <w:t xml:space="preserve">proposed </w:t>
      </w:r>
      <w:r w:rsidR="00C356C0">
        <w:t>RAS</w:t>
      </w:r>
      <w:r w:rsidR="00253550">
        <w:t xml:space="preserve"> </w:t>
      </w:r>
      <w:r w:rsidR="00CF1B84">
        <w:t>will</w:t>
      </w:r>
      <w:r w:rsidR="00C356C0">
        <w:t xml:space="preserve"> alleviate the </w:t>
      </w:r>
      <w:r w:rsidR="005F4E97">
        <w:t xml:space="preserve">impacts on the </w:t>
      </w:r>
      <w:r w:rsidR="00CF1B84">
        <w:t>161 kV</w:t>
      </w:r>
      <w:r w:rsidR="00C356C0">
        <w:t xml:space="preserve"> </w:t>
      </w:r>
      <w:r w:rsidR="005F4E97">
        <w:t xml:space="preserve">transmission </w:t>
      </w:r>
      <w:r w:rsidR="00CF1B84">
        <w:t>lines</w:t>
      </w:r>
      <w:r w:rsidR="005F4E97">
        <w:t xml:space="preserve"> in the Goshen area for loss of the 345 kV source</w:t>
      </w:r>
      <w:r w:rsidR="00C356C0">
        <w:t xml:space="preserve"> and </w:t>
      </w:r>
      <w:r w:rsidR="009138B1">
        <w:t xml:space="preserve">will </w:t>
      </w:r>
      <w:r w:rsidR="00CC4F40">
        <w:t xml:space="preserve">eliminate the need </w:t>
      </w:r>
      <w:r w:rsidR="00E67201">
        <w:t>for pre</w:t>
      </w:r>
      <w:r w:rsidR="00C356C0">
        <w:t>-contingency load shedding</w:t>
      </w:r>
      <w:r w:rsidR="00882A36">
        <w:t xml:space="preserve"> in the Goshen area</w:t>
      </w:r>
      <w:r w:rsidR="005F4E97">
        <w:t>.</w:t>
      </w:r>
      <w:r w:rsidR="0059107A">
        <w:t xml:space="preserve"> The basic functions required of the proposed RAS are listed below. </w:t>
      </w:r>
    </w:p>
    <w:p w:rsidR="0059107A" w:rsidRDefault="0059107A" w:rsidP="005F4E97"/>
    <w:p w:rsidR="0059107A" w:rsidRDefault="006A3A7C" w:rsidP="00DB1A2F">
      <w:pPr>
        <w:pStyle w:val="ListParagraph"/>
        <w:numPr>
          <w:ilvl w:val="0"/>
          <w:numId w:val="14"/>
        </w:numPr>
        <w:spacing w:after="0" w:line="240" w:lineRule="auto"/>
      </w:pPr>
      <w:r>
        <w:t xml:space="preserve">The proposed RAS will monitor thermal </w:t>
      </w:r>
      <w:r w:rsidR="00CF1B84">
        <w:t>loading</w:t>
      </w:r>
      <w:r>
        <w:t xml:space="preserve"> on the </w:t>
      </w:r>
      <w:r w:rsidR="00253550">
        <w:t>161 kV</w:t>
      </w:r>
      <w:r>
        <w:t xml:space="preserve"> transmission lines</w:t>
      </w:r>
      <w:r w:rsidR="00CF1B84">
        <w:t xml:space="preserve"> </w:t>
      </w:r>
      <w:r w:rsidR="00032186">
        <w:t>into Goshen</w:t>
      </w:r>
      <w:r w:rsidR="00CC4F40">
        <w:t xml:space="preserve">. </w:t>
      </w:r>
    </w:p>
    <w:p w:rsidR="00DB1A2F" w:rsidRDefault="00DB1A2F" w:rsidP="00DB1A2F">
      <w:pPr>
        <w:pStyle w:val="ListParagraph"/>
        <w:spacing w:before="120" w:after="0" w:line="240" w:lineRule="auto"/>
        <w:ind w:left="763"/>
      </w:pPr>
    </w:p>
    <w:p w:rsidR="0059107A" w:rsidRDefault="00CC4F40" w:rsidP="00DB1A2F">
      <w:pPr>
        <w:pStyle w:val="ListParagraph"/>
        <w:numPr>
          <w:ilvl w:val="0"/>
          <w:numId w:val="14"/>
        </w:numPr>
        <w:spacing w:before="120" w:after="0" w:line="240" w:lineRule="auto"/>
        <w:ind w:left="763"/>
      </w:pPr>
      <w:r>
        <w:t xml:space="preserve">If one or more of these lines exceed </w:t>
      </w:r>
      <w:r w:rsidR="00032186">
        <w:t>the emergency rating</w:t>
      </w:r>
      <w:r w:rsidR="00E67201">
        <w:t xml:space="preserve">, </w:t>
      </w:r>
      <w:r w:rsidR="009138B1">
        <w:t>a</w:t>
      </w:r>
      <w:r w:rsidR="00CA128D">
        <w:t>n</w:t>
      </w:r>
      <w:r w:rsidR="009138B1">
        <w:t xml:space="preserve"> </w:t>
      </w:r>
      <w:r w:rsidR="00032186" w:rsidRPr="00CA128D">
        <w:t>alarm</w:t>
      </w:r>
      <w:r w:rsidR="00032186">
        <w:t xml:space="preserve"> signal </w:t>
      </w:r>
      <w:r>
        <w:t xml:space="preserve">will be sent </w:t>
      </w:r>
      <w:r w:rsidR="00032186">
        <w:t xml:space="preserve">to a master controller at Goshen. </w:t>
      </w:r>
    </w:p>
    <w:p w:rsidR="00DB1A2F" w:rsidRDefault="00DB1A2F" w:rsidP="00DB1A2F">
      <w:pPr>
        <w:pStyle w:val="ListParagraph"/>
        <w:spacing w:after="0" w:line="240" w:lineRule="auto"/>
        <w:ind w:left="765"/>
      </w:pPr>
    </w:p>
    <w:p w:rsidR="00032186" w:rsidRDefault="00032186" w:rsidP="00DB1A2F">
      <w:pPr>
        <w:pStyle w:val="ListParagraph"/>
        <w:numPr>
          <w:ilvl w:val="0"/>
          <w:numId w:val="14"/>
        </w:numPr>
        <w:spacing w:after="0" w:line="240" w:lineRule="auto"/>
      </w:pPr>
      <w:r>
        <w:t xml:space="preserve">Upon receipt of this </w:t>
      </w:r>
      <w:r w:rsidRPr="00CA128D">
        <w:t>alarm</w:t>
      </w:r>
      <w:r w:rsidR="00CA128D">
        <w:t xml:space="preserve"> signal </w:t>
      </w:r>
      <w:r>
        <w:t>from any one of the 161 kV lines, the master controller will verify the loss of the 345 kV source in Goshen</w:t>
      </w:r>
      <w:r w:rsidR="00CC4F40">
        <w:t xml:space="preserve"> and </w:t>
      </w:r>
      <w:r w:rsidR="0000352F">
        <w:t xml:space="preserve">issue </w:t>
      </w:r>
      <w:r w:rsidR="00CC4F40">
        <w:t xml:space="preserve">a </w:t>
      </w:r>
      <w:r w:rsidR="0000352F">
        <w:t>trip signal to breakers at Goshen and Rigby to shed load at Rigby, Sugarm</w:t>
      </w:r>
      <w:r w:rsidR="002D730F">
        <w:t xml:space="preserve">ill and </w:t>
      </w:r>
      <w:r w:rsidR="00CC4F40">
        <w:t xml:space="preserve">the </w:t>
      </w:r>
      <w:r w:rsidR="002D730F">
        <w:t>local Goshen area</w:t>
      </w:r>
      <w:r w:rsidR="00667E1A">
        <w:t xml:space="preserve"> to alleviate thermal overloads on the 161 kV lines</w:t>
      </w:r>
      <w:r w:rsidR="002D730F">
        <w:t xml:space="preserve">. </w:t>
      </w:r>
      <w:r w:rsidR="001F33C4">
        <w:t xml:space="preserve">The logic diagram for the RAS is shown in Appendix </w:t>
      </w:r>
      <w:r w:rsidR="00A028A9">
        <w:t>1</w:t>
      </w:r>
      <w:r w:rsidR="001F33C4">
        <w:t xml:space="preserve">. </w:t>
      </w:r>
    </w:p>
    <w:p w:rsidR="00032186" w:rsidRDefault="00032186" w:rsidP="005F4E97"/>
    <w:p w:rsidR="005F4E97" w:rsidRDefault="00C356C0" w:rsidP="005F4E97">
      <w:r>
        <w:t xml:space="preserve">The loss of the 345 kV source into Goshen </w:t>
      </w:r>
      <w:r w:rsidR="00B3711B">
        <w:t>can</w:t>
      </w:r>
      <w:r w:rsidR="005F4E97">
        <w:t xml:space="preserve"> happen either due to loss of both 345 kV lines into Goshen or loss of both 345/161 kV auto transformers at Goshen as an N-1-1</w:t>
      </w:r>
      <w:r w:rsidR="00A3249D">
        <w:t xml:space="preserve"> contingency</w:t>
      </w:r>
      <w:r w:rsidR="005F4E97">
        <w:t xml:space="preserve">. </w:t>
      </w:r>
      <w:r w:rsidR="00B3711B">
        <w:t xml:space="preserve">The outage of </w:t>
      </w:r>
      <w:r w:rsidR="009138B1">
        <w:t xml:space="preserve">the </w:t>
      </w:r>
      <w:r w:rsidR="00B3711B">
        <w:t xml:space="preserve">Jim Bridger – Threemile Knoll 345 kV line along with </w:t>
      </w:r>
      <w:r w:rsidR="00172347">
        <w:t xml:space="preserve">an </w:t>
      </w:r>
      <w:r w:rsidR="00B3711B">
        <w:t xml:space="preserve">outage of </w:t>
      </w:r>
      <w:r w:rsidR="009138B1">
        <w:t xml:space="preserve">the </w:t>
      </w:r>
      <w:r w:rsidR="00B3711B">
        <w:t xml:space="preserve">Goshen – Kinport 345 kV line could also result in loss of the 345 kV source at Goshen. </w:t>
      </w:r>
      <w:r w:rsidR="006A3A7C">
        <w:t xml:space="preserve">These N-1-1 events are very low probability events. </w:t>
      </w:r>
      <w:r w:rsidR="009138B1">
        <w:t>However, t</w:t>
      </w:r>
      <w:r w:rsidR="005F4E97">
        <w:t xml:space="preserve">he loss of </w:t>
      </w:r>
      <w:r w:rsidR="00862D47">
        <w:t xml:space="preserve">both </w:t>
      </w:r>
      <w:r w:rsidR="005F4E97">
        <w:t>345 kV source</w:t>
      </w:r>
      <w:r w:rsidR="00862D47">
        <w:t>s</w:t>
      </w:r>
      <w:r w:rsidR="005F4E97">
        <w:t xml:space="preserve"> results in </w:t>
      </w:r>
      <w:r w:rsidR="00B3711B">
        <w:t xml:space="preserve">the </w:t>
      </w:r>
      <w:r w:rsidR="005F4E97">
        <w:t xml:space="preserve">Goshen area load being served by </w:t>
      </w:r>
      <w:r w:rsidR="00B3711B">
        <w:t xml:space="preserve">the </w:t>
      </w:r>
      <w:r w:rsidR="005F4E97">
        <w:t xml:space="preserve">underlying </w:t>
      </w:r>
      <w:r w:rsidR="007F32CC">
        <w:t xml:space="preserve">161 kV </w:t>
      </w:r>
      <w:r w:rsidR="005F4E97">
        <w:t xml:space="preserve">transmission lines. Some of these </w:t>
      </w:r>
      <w:r w:rsidR="007F32CC">
        <w:t xml:space="preserve">161 </w:t>
      </w:r>
      <w:r w:rsidR="00BE049F">
        <w:t>k</w:t>
      </w:r>
      <w:r w:rsidR="007F32CC">
        <w:t>V transmission</w:t>
      </w:r>
      <w:r w:rsidR="005F4E97">
        <w:t xml:space="preserve"> lines may overload if the load in the Goshen area is high and the generation (Table </w:t>
      </w:r>
      <w:r w:rsidR="002D3B00">
        <w:t>1</w:t>
      </w:r>
      <w:r w:rsidR="005F4E97">
        <w:t xml:space="preserve">) inside </w:t>
      </w:r>
      <w:r w:rsidR="00B3711B">
        <w:t xml:space="preserve">the </w:t>
      </w:r>
      <w:r w:rsidR="005F4E97">
        <w:t xml:space="preserve">Goshen area is low. </w:t>
      </w:r>
    </w:p>
    <w:p w:rsidR="007F32CC" w:rsidRDefault="007F32CC" w:rsidP="005F4E97"/>
    <w:p w:rsidR="005F4E97" w:rsidRDefault="00A3249D">
      <w:r>
        <w:lastRenderedPageBreak/>
        <w:t>Technical study findings</w:t>
      </w:r>
      <w:r w:rsidR="005F4E97">
        <w:t xml:space="preserve"> demonstrate that for loss of the 345 kV source at Goshen, with heavy Goshen area load and low local area generation</w:t>
      </w:r>
      <w:r w:rsidR="00E04FEE">
        <w:t>,</w:t>
      </w:r>
      <w:r w:rsidR="005F4E97">
        <w:t xml:space="preserve"> the underlying transmission lines </w:t>
      </w:r>
      <w:r w:rsidR="00E04FEE">
        <w:t>are</w:t>
      </w:r>
      <w:r w:rsidR="005F4E97">
        <w:t xml:space="preserve"> heavily overloaded</w:t>
      </w:r>
      <w:r>
        <w:t>,</w:t>
      </w:r>
      <w:r w:rsidR="005F4E97">
        <w:t xml:space="preserve"> but </w:t>
      </w:r>
      <w:r w:rsidR="00E04FEE">
        <w:t xml:space="preserve">do </w:t>
      </w:r>
      <w:r w:rsidR="005F4E97">
        <w:t xml:space="preserve">not result in regional instability. </w:t>
      </w:r>
      <w:r>
        <w:t>However, t</w:t>
      </w:r>
      <w:r w:rsidR="005F4E97">
        <w:t xml:space="preserve">he overloads on the underlying transmission system </w:t>
      </w:r>
      <w:r w:rsidR="00E04FEE">
        <w:t>are</w:t>
      </w:r>
      <w:r w:rsidR="005F4E97">
        <w:t xml:space="preserve"> significant. </w:t>
      </w:r>
      <w:r w:rsidR="00E04FEE">
        <w:t>For example, t</w:t>
      </w:r>
      <w:r w:rsidR="005F4E97">
        <w:t>he overload on the Grace – Goshen 161 kV line w</w:t>
      </w:r>
      <w:r w:rsidR="00966790">
        <w:t>as</w:t>
      </w:r>
      <w:r w:rsidR="005F4E97">
        <w:t xml:space="preserve"> 178% </w:t>
      </w:r>
      <w:r w:rsidR="006A3A7C">
        <w:t xml:space="preserve">of its emergency rating </w:t>
      </w:r>
      <w:r w:rsidR="005F4E97">
        <w:t>and the overload on the Blackfoot 161/138 kV auto transformer</w:t>
      </w:r>
      <w:r w:rsidR="006744B6">
        <w:rPr>
          <w:rStyle w:val="FootnoteReference"/>
        </w:rPr>
        <w:footnoteReference w:id="1"/>
      </w:r>
      <w:r w:rsidR="00E04FEE">
        <w:t>,</w:t>
      </w:r>
      <w:r w:rsidR="005F4E97">
        <w:t xml:space="preserve"> owned by Idaho Power (IPC)</w:t>
      </w:r>
      <w:r w:rsidR="00E04FEE">
        <w:t>,</w:t>
      </w:r>
      <w:r w:rsidR="005F4E97">
        <w:t xml:space="preserve"> </w:t>
      </w:r>
      <w:r w:rsidR="00966790">
        <w:t>was</w:t>
      </w:r>
      <w:r w:rsidR="005F4E97">
        <w:t xml:space="preserve"> 140% of its emergency rating</w:t>
      </w:r>
      <w:r w:rsidR="005C2E05">
        <w:t xml:space="preserve">. </w:t>
      </w:r>
      <w:r w:rsidR="003A1261">
        <w:t>Also</w:t>
      </w:r>
      <w:r w:rsidR="009138B1">
        <w:t xml:space="preserve">, </w:t>
      </w:r>
      <w:r w:rsidR="003A1261">
        <w:t xml:space="preserve">at present, in order to alleviate thermal overloads on the remaining underlying 161 kV transmission lines, PacifiCorp has implemented a tripping scheme that trips the 161 kV lines that are over </w:t>
      </w:r>
      <w:r w:rsidR="009138B1">
        <w:t>their</w:t>
      </w:r>
      <w:r w:rsidR="003A1261">
        <w:t xml:space="preserve"> emergency rating</w:t>
      </w:r>
      <w:r w:rsidR="009138B1">
        <w:t>s</w:t>
      </w:r>
      <w:r w:rsidR="003A1261">
        <w:t xml:space="preserve"> in two seconds</w:t>
      </w:r>
      <w:r>
        <w:t>,</w:t>
      </w:r>
      <w:r w:rsidR="003A1261">
        <w:t xml:space="preserve"> resulting in loss of </w:t>
      </w:r>
      <w:r w:rsidR="009138B1">
        <w:t xml:space="preserve">the </w:t>
      </w:r>
      <w:r w:rsidR="003A1261">
        <w:t xml:space="preserve">entire Goshen area load if all the remaining 161 kV lines were tripped due to thermal overload.  </w:t>
      </w:r>
    </w:p>
    <w:p w:rsidR="00461B9A" w:rsidRDefault="00461B9A" w:rsidP="005F4E97"/>
    <w:p w:rsidR="004C62F0" w:rsidRDefault="004C62F0" w:rsidP="005F4E97">
      <w:pPr>
        <w:pStyle w:val="Heading1"/>
        <w:spacing w:before="240" w:after="240"/>
      </w:pPr>
      <w:bookmarkStart w:id="3" w:name="_Toc423525078"/>
      <w:r>
        <w:t>Background Information:</w:t>
      </w:r>
      <w:bookmarkEnd w:id="3"/>
    </w:p>
    <w:p w:rsidR="004C62F0" w:rsidRDefault="004C62F0" w:rsidP="004C62F0">
      <w:r>
        <w:t>There are two 345 kV lines that are connected to the Goshen substation</w:t>
      </w:r>
      <w:r w:rsidR="009138B1">
        <w:t xml:space="preserve">: </w:t>
      </w:r>
    </w:p>
    <w:p w:rsidR="004C62F0" w:rsidRDefault="004C62F0" w:rsidP="004C62F0">
      <w:pPr>
        <w:pStyle w:val="ListParagraph"/>
        <w:numPr>
          <w:ilvl w:val="0"/>
          <w:numId w:val="3"/>
        </w:numPr>
      </w:pPr>
      <w:r>
        <w:t xml:space="preserve">Goshen – Three Mile Knoll (TMK) 345 kV line  </w:t>
      </w:r>
    </w:p>
    <w:p w:rsidR="004C62F0" w:rsidRDefault="004C62F0" w:rsidP="004C62F0">
      <w:pPr>
        <w:pStyle w:val="ListParagraph"/>
        <w:numPr>
          <w:ilvl w:val="0"/>
          <w:numId w:val="3"/>
        </w:numPr>
      </w:pPr>
      <w:r>
        <w:t xml:space="preserve">Goshen – Kinport 345 kV line. </w:t>
      </w:r>
    </w:p>
    <w:p w:rsidR="004C62F0" w:rsidRDefault="000E6276" w:rsidP="004C62F0">
      <w:r>
        <w:t>T</w:t>
      </w:r>
      <w:r w:rsidR="004C62F0">
        <w:t xml:space="preserve">hese </w:t>
      </w:r>
      <w:r>
        <w:t xml:space="preserve">345 kV lines </w:t>
      </w:r>
      <w:r w:rsidR="004C62F0">
        <w:t xml:space="preserve">are the major source of power </w:t>
      </w:r>
      <w:r>
        <w:t>for</w:t>
      </w:r>
      <w:r w:rsidR="004C62F0">
        <w:t xml:space="preserve"> the Goshen area load. Generally</w:t>
      </w:r>
      <w:r>
        <w:t>,</w:t>
      </w:r>
      <w:r w:rsidR="004C62F0">
        <w:t xml:space="preserve"> </w:t>
      </w:r>
      <w:r w:rsidR="009138B1">
        <w:t xml:space="preserve">the </w:t>
      </w:r>
      <w:r w:rsidR="004C62F0">
        <w:t>majority of the power flow is from TMK to</w:t>
      </w:r>
      <w:r w:rsidR="009138B1">
        <w:t>ward</w:t>
      </w:r>
      <w:r w:rsidR="004C62F0">
        <w:t xml:space="preserve"> Goshen. As shown in</w:t>
      </w:r>
      <w:r w:rsidR="00934BB3">
        <w:t xml:space="preserve"> </w:t>
      </w:r>
      <w:r w:rsidR="00934BB3">
        <w:fldChar w:fldCharType="begin"/>
      </w:r>
      <w:r w:rsidR="00934BB3">
        <w:instrText xml:space="preserve"> REF _Ref417043536 \h </w:instrText>
      </w:r>
      <w:r w:rsidR="00934BB3">
        <w:fldChar w:fldCharType="separate"/>
      </w:r>
      <w:r w:rsidR="00934BB3">
        <w:t xml:space="preserve">Figure </w:t>
      </w:r>
      <w:r w:rsidR="00934BB3">
        <w:rPr>
          <w:noProof/>
        </w:rPr>
        <w:t>2</w:t>
      </w:r>
      <w:r w:rsidR="00934BB3">
        <w:fldChar w:fldCharType="end"/>
      </w:r>
      <w:r w:rsidR="004C62F0">
        <w:t xml:space="preserve">, </w:t>
      </w:r>
      <w:r w:rsidR="00AA7791">
        <w:t xml:space="preserve">during </w:t>
      </w:r>
      <w:r w:rsidR="004C62F0">
        <w:t>most of the year, G</w:t>
      </w:r>
      <w:r w:rsidR="000A7BBC">
        <w:t xml:space="preserve">oshen </w:t>
      </w:r>
      <w:r w:rsidR="004C62F0">
        <w:t>N</w:t>
      </w:r>
      <w:r w:rsidR="000A7BBC">
        <w:t xml:space="preserve">et </w:t>
      </w:r>
      <w:r w:rsidR="004C62F0">
        <w:t>T</w:t>
      </w:r>
      <w:r w:rsidR="000A7BBC">
        <w:t>ransfers (GNT)</w:t>
      </w:r>
      <w:r w:rsidR="004C62F0">
        <w:t xml:space="preserve"> are negative, </w:t>
      </w:r>
      <w:r w:rsidR="00A3249D">
        <w:t xml:space="preserve">which is an indication that </w:t>
      </w:r>
      <w:r w:rsidR="004C62F0">
        <w:t xml:space="preserve">load in Goshen area is greater than the </w:t>
      </w:r>
      <w:r w:rsidR="00AA7791">
        <w:t xml:space="preserve">internal </w:t>
      </w:r>
      <w:r w:rsidR="004C62F0">
        <w:t>generation</w:t>
      </w:r>
      <w:r w:rsidR="00AA7791">
        <w:t xml:space="preserve">. </w:t>
      </w:r>
      <w:r w:rsidR="004C62F0">
        <w:t xml:space="preserve">GNT is defined as: </w:t>
      </w:r>
    </w:p>
    <w:p w:rsidR="00B30A65" w:rsidRDefault="00B30A65" w:rsidP="004C62F0">
      <w:pPr>
        <w:jc w:val="center"/>
      </w:pPr>
    </w:p>
    <w:p w:rsidR="004C62F0" w:rsidRPr="00B30A65" w:rsidRDefault="004C62F0" w:rsidP="004C62F0">
      <w:pPr>
        <w:jc w:val="center"/>
        <w:rPr>
          <w:b/>
        </w:rPr>
      </w:pPr>
      <w:r w:rsidRPr="00B30A65">
        <w:rPr>
          <w:b/>
        </w:rPr>
        <w:t>GNT = Goshen Area Generation</w:t>
      </w:r>
      <w:r w:rsidR="005D2085" w:rsidRPr="00B30A65">
        <w:rPr>
          <w:b/>
        </w:rPr>
        <w:t xml:space="preserve"> – Goshen Area Load</w:t>
      </w:r>
    </w:p>
    <w:p w:rsidR="00B30A65" w:rsidRDefault="00B30A65" w:rsidP="00934BB3">
      <w:pPr>
        <w:pStyle w:val="Caption"/>
      </w:pPr>
      <w:bookmarkStart w:id="4" w:name="_Ref417043536"/>
    </w:p>
    <w:p w:rsidR="00934BB3" w:rsidRDefault="00934BB3" w:rsidP="00934BB3">
      <w:pPr>
        <w:pStyle w:val="Caption"/>
      </w:pPr>
      <w:r>
        <w:t xml:space="preserve">Figure </w:t>
      </w:r>
      <w:r w:rsidR="00F63882">
        <w:fldChar w:fldCharType="begin"/>
      </w:r>
      <w:r w:rsidR="00F63882">
        <w:instrText xml:space="preserve"> SEQ Figure \* ARABIC </w:instrText>
      </w:r>
      <w:r w:rsidR="00F63882">
        <w:fldChar w:fldCharType="separate"/>
      </w:r>
      <w:r>
        <w:rPr>
          <w:noProof/>
        </w:rPr>
        <w:t>2</w:t>
      </w:r>
      <w:r w:rsidR="00F63882">
        <w:rPr>
          <w:noProof/>
        </w:rPr>
        <w:fldChar w:fldCharType="end"/>
      </w:r>
      <w:bookmarkEnd w:id="4"/>
      <w:r>
        <w:t xml:space="preserve">: GNT for </w:t>
      </w:r>
      <w:r w:rsidR="00FF4F19">
        <w:t>2014</w:t>
      </w:r>
    </w:p>
    <w:p w:rsidR="004C62F0" w:rsidRDefault="00091673" w:rsidP="004C62F0">
      <w:pPr>
        <w:tabs>
          <w:tab w:val="center" w:pos="4680"/>
        </w:tabs>
      </w:pPr>
      <w:r w:rsidRPr="00091673">
        <w:rPr>
          <w:noProof/>
        </w:rPr>
        <w:drawing>
          <wp:inline distT="0" distB="0" distL="0" distR="0" wp14:anchorId="12213620" wp14:editId="1F262A84">
            <wp:extent cx="6353175" cy="3238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358694" cy="3241313"/>
                    </a:xfrm>
                    <a:prstGeom prst="rect">
                      <a:avLst/>
                    </a:prstGeom>
                  </pic:spPr>
                </pic:pic>
              </a:graphicData>
            </a:graphic>
          </wp:inline>
        </w:drawing>
      </w:r>
    </w:p>
    <w:p w:rsidR="004C62F0" w:rsidRDefault="004C62F0" w:rsidP="002A69D6">
      <w:pPr>
        <w:tabs>
          <w:tab w:val="center" w:pos="4680"/>
        </w:tabs>
        <w:spacing w:before="240"/>
      </w:pPr>
      <w:r>
        <w:t xml:space="preserve">The total Goshen area load is supplied by the </w:t>
      </w:r>
      <w:r w:rsidR="00AA7791">
        <w:t xml:space="preserve">internal </w:t>
      </w:r>
      <w:r w:rsidR="001C1F7C">
        <w:t xml:space="preserve">generation </w:t>
      </w:r>
      <w:r w:rsidR="00AA7791">
        <w:t>(</w:t>
      </w:r>
      <w:r>
        <w:t>Table 1</w:t>
      </w:r>
      <w:r w:rsidR="00AA7791">
        <w:t>)</w:t>
      </w:r>
      <w:r>
        <w:t xml:space="preserve"> and the following tie-lines</w:t>
      </w:r>
      <w:r w:rsidR="00AA7791">
        <w:t>:</w:t>
      </w:r>
      <w:r>
        <w:t xml:space="preserve"> </w:t>
      </w:r>
    </w:p>
    <w:p w:rsidR="00947944" w:rsidRPr="00947944" w:rsidRDefault="00947944" w:rsidP="004C62F0">
      <w:pPr>
        <w:tabs>
          <w:tab w:val="center" w:pos="4680"/>
        </w:tabs>
        <w:rPr>
          <w:u w:val="single"/>
        </w:rPr>
      </w:pPr>
      <w:r w:rsidRPr="00947944">
        <w:rPr>
          <w:u w:val="single"/>
        </w:rPr>
        <w:t xml:space="preserve">Main Source: </w:t>
      </w:r>
    </w:p>
    <w:p w:rsidR="004C62F0" w:rsidRDefault="004C62F0" w:rsidP="004C62F0">
      <w:pPr>
        <w:pStyle w:val="ListParagraph"/>
        <w:numPr>
          <w:ilvl w:val="0"/>
          <w:numId w:val="1"/>
        </w:numPr>
        <w:tabs>
          <w:tab w:val="center" w:pos="4680"/>
        </w:tabs>
      </w:pPr>
      <w:r>
        <w:t xml:space="preserve">Three Mile Knoll – Goshen 345 kV line </w:t>
      </w:r>
    </w:p>
    <w:p w:rsidR="004C62F0" w:rsidRDefault="004C62F0" w:rsidP="004C62F0">
      <w:pPr>
        <w:pStyle w:val="ListParagraph"/>
        <w:numPr>
          <w:ilvl w:val="0"/>
          <w:numId w:val="1"/>
        </w:numPr>
        <w:tabs>
          <w:tab w:val="center" w:pos="4680"/>
        </w:tabs>
      </w:pPr>
      <w:r>
        <w:t>Goshen – Kinport 345 kV line</w:t>
      </w:r>
    </w:p>
    <w:p w:rsidR="00947944" w:rsidRPr="00947944" w:rsidRDefault="00947944" w:rsidP="00947944">
      <w:pPr>
        <w:tabs>
          <w:tab w:val="center" w:pos="4680"/>
        </w:tabs>
        <w:rPr>
          <w:u w:val="single"/>
        </w:rPr>
      </w:pPr>
      <w:r w:rsidRPr="00947944">
        <w:rPr>
          <w:u w:val="single"/>
        </w:rPr>
        <w:t>Underlying Transmission Lines</w:t>
      </w:r>
      <w:r>
        <w:rPr>
          <w:u w:val="single"/>
        </w:rPr>
        <w:t xml:space="preserve">: </w:t>
      </w:r>
    </w:p>
    <w:p w:rsidR="004C62F0" w:rsidRDefault="004C62F0" w:rsidP="004C62F0">
      <w:pPr>
        <w:pStyle w:val="ListParagraph"/>
        <w:numPr>
          <w:ilvl w:val="0"/>
          <w:numId w:val="1"/>
        </w:numPr>
        <w:tabs>
          <w:tab w:val="center" w:pos="4680"/>
        </w:tabs>
      </w:pPr>
      <w:r>
        <w:t>Goshen – Grace 161 kV line</w:t>
      </w:r>
    </w:p>
    <w:p w:rsidR="004C62F0" w:rsidRDefault="004C62F0" w:rsidP="004C62F0">
      <w:pPr>
        <w:pStyle w:val="ListParagraph"/>
        <w:numPr>
          <w:ilvl w:val="0"/>
          <w:numId w:val="1"/>
        </w:numPr>
        <w:tabs>
          <w:tab w:val="center" w:pos="4680"/>
        </w:tabs>
      </w:pPr>
      <w:r>
        <w:t>Goshen – Blackfoot 161 kV line (owned by IPC)</w:t>
      </w:r>
    </w:p>
    <w:p w:rsidR="004C62F0" w:rsidRDefault="004C62F0" w:rsidP="004C62F0">
      <w:pPr>
        <w:pStyle w:val="ListParagraph"/>
        <w:numPr>
          <w:ilvl w:val="0"/>
          <w:numId w:val="1"/>
        </w:numPr>
        <w:tabs>
          <w:tab w:val="center" w:pos="4680"/>
        </w:tabs>
      </w:pPr>
      <w:r>
        <w:t>Goshen – Antelope 161 kV line</w:t>
      </w:r>
    </w:p>
    <w:p w:rsidR="004C62F0" w:rsidRDefault="004C62F0" w:rsidP="004C62F0">
      <w:pPr>
        <w:pStyle w:val="ListParagraph"/>
        <w:numPr>
          <w:ilvl w:val="0"/>
          <w:numId w:val="1"/>
        </w:numPr>
        <w:tabs>
          <w:tab w:val="center" w:pos="4680"/>
        </w:tabs>
      </w:pPr>
      <w:r>
        <w:lastRenderedPageBreak/>
        <w:t xml:space="preserve">Dillon – Big Grassy 161 kV line (This </w:t>
      </w:r>
      <w:r w:rsidR="009424C3">
        <w:t xml:space="preserve">regional tie </w:t>
      </w:r>
      <w:r>
        <w:t>line does not directly connect to Goshen but connects to Jefferson 161</w:t>
      </w:r>
      <w:r w:rsidR="00BE049F">
        <w:t xml:space="preserve"> kV </w:t>
      </w:r>
      <w:r>
        <w:t>bus and then onto Goshen owned by IPC)</w:t>
      </w:r>
    </w:p>
    <w:p w:rsidR="00BE049F" w:rsidRDefault="00BE049F" w:rsidP="000E77BE">
      <w:pPr>
        <w:tabs>
          <w:tab w:val="center" w:pos="4680"/>
        </w:tabs>
      </w:pPr>
    </w:p>
    <w:p w:rsidR="00BE049F" w:rsidRDefault="00BE049F" w:rsidP="000E77BE">
      <w:pPr>
        <w:tabs>
          <w:tab w:val="center" w:pos="4680"/>
        </w:tabs>
      </w:pPr>
    </w:p>
    <w:p w:rsidR="00BE049F" w:rsidRDefault="00BE049F" w:rsidP="000E77BE">
      <w:pPr>
        <w:tabs>
          <w:tab w:val="center" w:pos="4680"/>
        </w:tabs>
      </w:pPr>
    </w:p>
    <w:p w:rsidR="004C62F0" w:rsidRDefault="004C62F0" w:rsidP="004C62F0">
      <w:pPr>
        <w:tabs>
          <w:tab w:val="center" w:pos="4680"/>
        </w:tabs>
        <w:jc w:val="center"/>
      </w:pPr>
      <w:r w:rsidRPr="008E06D8">
        <w:rPr>
          <w:b/>
        </w:rPr>
        <w:t xml:space="preserve">Table 1: </w:t>
      </w:r>
      <w:r>
        <w:t>List of Generators inside the Goshen bubble</w:t>
      </w:r>
    </w:p>
    <w:tbl>
      <w:tblPr>
        <w:tblStyle w:val="TableGrid"/>
        <w:tblpPr w:leftFromText="180" w:rightFromText="180" w:vertAnchor="text" w:tblpXSpec="center" w:tblpY="1"/>
        <w:tblOverlap w:val="never"/>
        <w:tblW w:w="0" w:type="auto"/>
        <w:tblLayout w:type="fixed"/>
        <w:tblLook w:val="04A0" w:firstRow="1" w:lastRow="0" w:firstColumn="1" w:lastColumn="0" w:noHBand="0" w:noVBand="1"/>
      </w:tblPr>
      <w:tblGrid>
        <w:gridCol w:w="558"/>
        <w:gridCol w:w="2790"/>
        <w:gridCol w:w="1350"/>
        <w:gridCol w:w="1170"/>
      </w:tblGrid>
      <w:tr w:rsidR="004C62F0" w:rsidTr="00D54BB9">
        <w:tc>
          <w:tcPr>
            <w:tcW w:w="558" w:type="dxa"/>
          </w:tcPr>
          <w:p w:rsidR="004C62F0" w:rsidRDefault="004C62F0" w:rsidP="00D54BB9">
            <w:pPr>
              <w:tabs>
                <w:tab w:val="center" w:pos="4680"/>
              </w:tabs>
            </w:pPr>
          </w:p>
        </w:tc>
        <w:tc>
          <w:tcPr>
            <w:tcW w:w="2790" w:type="dxa"/>
          </w:tcPr>
          <w:p w:rsidR="004C62F0" w:rsidRDefault="004C62F0" w:rsidP="00D54BB9">
            <w:pPr>
              <w:tabs>
                <w:tab w:val="center" w:pos="4680"/>
              </w:tabs>
            </w:pPr>
            <w:r>
              <w:t>Name</w:t>
            </w:r>
          </w:p>
        </w:tc>
        <w:tc>
          <w:tcPr>
            <w:tcW w:w="1350" w:type="dxa"/>
          </w:tcPr>
          <w:p w:rsidR="004C62F0" w:rsidRDefault="004C62F0" w:rsidP="00D54BB9">
            <w:pPr>
              <w:tabs>
                <w:tab w:val="center" w:pos="4680"/>
              </w:tabs>
            </w:pPr>
            <w:r>
              <w:t>Type of Generation</w:t>
            </w:r>
          </w:p>
        </w:tc>
        <w:tc>
          <w:tcPr>
            <w:tcW w:w="1170" w:type="dxa"/>
          </w:tcPr>
          <w:p w:rsidR="004C62F0" w:rsidRDefault="004C62F0" w:rsidP="00D54BB9">
            <w:pPr>
              <w:tabs>
                <w:tab w:val="center" w:pos="4680"/>
              </w:tabs>
            </w:pPr>
            <w:r>
              <w:t>Total capacity (MW)</w:t>
            </w:r>
          </w:p>
        </w:tc>
      </w:tr>
      <w:tr w:rsidR="004C62F0" w:rsidTr="00D54BB9">
        <w:tc>
          <w:tcPr>
            <w:tcW w:w="558" w:type="dxa"/>
          </w:tcPr>
          <w:p w:rsidR="004C62F0" w:rsidRDefault="004C62F0" w:rsidP="00D54BB9">
            <w:pPr>
              <w:tabs>
                <w:tab w:val="center" w:pos="4680"/>
              </w:tabs>
            </w:pPr>
            <w:r>
              <w:t>1</w:t>
            </w:r>
          </w:p>
        </w:tc>
        <w:tc>
          <w:tcPr>
            <w:tcW w:w="2790" w:type="dxa"/>
          </w:tcPr>
          <w:p w:rsidR="004C62F0" w:rsidRDefault="004C62F0" w:rsidP="00D54BB9">
            <w:pPr>
              <w:tabs>
                <w:tab w:val="center" w:pos="4680"/>
              </w:tabs>
            </w:pPr>
            <w:r>
              <w:t>Palisades</w:t>
            </w:r>
          </w:p>
        </w:tc>
        <w:tc>
          <w:tcPr>
            <w:tcW w:w="1350" w:type="dxa"/>
          </w:tcPr>
          <w:p w:rsidR="004C62F0" w:rsidRDefault="004C62F0" w:rsidP="00D54BB9">
            <w:pPr>
              <w:tabs>
                <w:tab w:val="center" w:pos="4680"/>
              </w:tabs>
            </w:pPr>
            <w:r>
              <w:t>Hydro</w:t>
            </w:r>
          </w:p>
        </w:tc>
        <w:tc>
          <w:tcPr>
            <w:tcW w:w="1170" w:type="dxa"/>
          </w:tcPr>
          <w:p w:rsidR="004C62F0" w:rsidRDefault="004C62F0" w:rsidP="00D54BB9">
            <w:pPr>
              <w:tabs>
                <w:tab w:val="center" w:pos="4680"/>
              </w:tabs>
              <w:jc w:val="right"/>
            </w:pPr>
            <w:r>
              <w:t xml:space="preserve">128.7 </w:t>
            </w:r>
          </w:p>
        </w:tc>
      </w:tr>
      <w:tr w:rsidR="004C62F0" w:rsidTr="00D54BB9">
        <w:tc>
          <w:tcPr>
            <w:tcW w:w="558" w:type="dxa"/>
          </w:tcPr>
          <w:p w:rsidR="004C62F0" w:rsidRDefault="004C62F0" w:rsidP="00D54BB9">
            <w:pPr>
              <w:tabs>
                <w:tab w:val="center" w:pos="4680"/>
              </w:tabs>
            </w:pPr>
            <w:r>
              <w:t>2</w:t>
            </w:r>
          </w:p>
        </w:tc>
        <w:tc>
          <w:tcPr>
            <w:tcW w:w="2790" w:type="dxa"/>
          </w:tcPr>
          <w:p w:rsidR="004C62F0" w:rsidRDefault="004C62F0" w:rsidP="00D54BB9">
            <w:pPr>
              <w:tabs>
                <w:tab w:val="center" w:pos="4680"/>
              </w:tabs>
            </w:pPr>
            <w:r>
              <w:t>Gem State</w:t>
            </w:r>
          </w:p>
        </w:tc>
        <w:tc>
          <w:tcPr>
            <w:tcW w:w="1350" w:type="dxa"/>
          </w:tcPr>
          <w:p w:rsidR="004C62F0" w:rsidRDefault="004C62F0" w:rsidP="00D54BB9">
            <w:pPr>
              <w:tabs>
                <w:tab w:val="center" w:pos="4680"/>
              </w:tabs>
            </w:pPr>
            <w:r>
              <w:t>Hydro</w:t>
            </w:r>
          </w:p>
        </w:tc>
        <w:tc>
          <w:tcPr>
            <w:tcW w:w="1170" w:type="dxa"/>
          </w:tcPr>
          <w:p w:rsidR="004C62F0" w:rsidRDefault="004C62F0" w:rsidP="00D54BB9">
            <w:pPr>
              <w:tabs>
                <w:tab w:val="center" w:pos="4680"/>
              </w:tabs>
              <w:jc w:val="right"/>
            </w:pPr>
            <w:r>
              <w:t>25</w:t>
            </w:r>
            <w:r w:rsidR="001C1F7C">
              <w:t>.0</w:t>
            </w:r>
          </w:p>
        </w:tc>
      </w:tr>
      <w:tr w:rsidR="004C62F0" w:rsidTr="00D54BB9">
        <w:tc>
          <w:tcPr>
            <w:tcW w:w="558" w:type="dxa"/>
          </w:tcPr>
          <w:p w:rsidR="004C62F0" w:rsidRDefault="004C62F0" w:rsidP="00D54BB9">
            <w:pPr>
              <w:tabs>
                <w:tab w:val="center" w:pos="4680"/>
              </w:tabs>
            </w:pPr>
            <w:r>
              <w:t>3</w:t>
            </w:r>
          </w:p>
        </w:tc>
        <w:tc>
          <w:tcPr>
            <w:tcW w:w="2790" w:type="dxa"/>
          </w:tcPr>
          <w:p w:rsidR="004C62F0" w:rsidRDefault="004C62F0" w:rsidP="00D54BB9">
            <w:pPr>
              <w:tabs>
                <w:tab w:val="center" w:pos="4680"/>
              </w:tabs>
            </w:pPr>
            <w:r>
              <w:t>Idaho Falls Bulb Turbines</w:t>
            </w:r>
          </w:p>
        </w:tc>
        <w:tc>
          <w:tcPr>
            <w:tcW w:w="1350" w:type="dxa"/>
          </w:tcPr>
          <w:p w:rsidR="004C62F0" w:rsidRDefault="004C62F0" w:rsidP="00D54BB9">
            <w:pPr>
              <w:tabs>
                <w:tab w:val="center" w:pos="4680"/>
              </w:tabs>
            </w:pPr>
            <w:r>
              <w:t>Hydro</w:t>
            </w:r>
          </w:p>
        </w:tc>
        <w:tc>
          <w:tcPr>
            <w:tcW w:w="1170" w:type="dxa"/>
          </w:tcPr>
          <w:p w:rsidR="004C62F0" w:rsidRDefault="004C62F0" w:rsidP="00D54BB9">
            <w:pPr>
              <w:tabs>
                <w:tab w:val="center" w:pos="4680"/>
              </w:tabs>
              <w:jc w:val="right"/>
            </w:pPr>
            <w:r>
              <w:t>21.2</w:t>
            </w:r>
          </w:p>
        </w:tc>
      </w:tr>
      <w:tr w:rsidR="004C62F0" w:rsidTr="00D54BB9">
        <w:tc>
          <w:tcPr>
            <w:tcW w:w="558" w:type="dxa"/>
          </w:tcPr>
          <w:p w:rsidR="004C62F0" w:rsidRDefault="004C62F0" w:rsidP="00D54BB9">
            <w:pPr>
              <w:tabs>
                <w:tab w:val="center" w:pos="4680"/>
              </w:tabs>
            </w:pPr>
            <w:r>
              <w:t>4</w:t>
            </w:r>
          </w:p>
        </w:tc>
        <w:tc>
          <w:tcPr>
            <w:tcW w:w="2790" w:type="dxa"/>
          </w:tcPr>
          <w:p w:rsidR="004C62F0" w:rsidRDefault="004C62F0" w:rsidP="00D54BB9">
            <w:pPr>
              <w:tabs>
                <w:tab w:val="center" w:pos="4680"/>
              </w:tabs>
            </w:pPr>
            <w:r>
              <w:t>Horse Butte Wind</w:t>
            </w:r>
          </w:p>
        </w:tc>
        <w:tc>
          <w:tcPr>
            <w:tcW w:w="1350" w:type="dxa"/>
          </w:tcPr>
          <w:p w:rsidR="004C62F0" w:rsidRDefault="004C62F0" w:rsidP="00D54BB9">
            <w:pPr>
              <w:tabs>
                <w:tab w:val="center" w:pos="4680"/>
              </w:tabs>
            </w:pPr>
            <w:r>
              <w:t>Wind</w:t>
            </w:r>
          </w:p>
        </w:tc>
        <w:tc>
          <w:tcPr>
            <w:tcW w:w="1170" w:type="dxa"/>
          </w:tcPr>
          <w:p w:rsidR="004C62F0" w:rsidRPr="00D71D70" w:rsidRDefault="004C62F0" w:rsidP="00D54BB9">
            <w:pPr>
              <w:tabs>
                <w:tab w:val="center" w:pos="4680"/>
              </w:tabs>
              <w:jc w:val="right"/>
              <w:rPr>
                <w:highlight w:val="yellow"/>
              </w:rPr>
            </w:pPr>
            <w:r w:rsidRPr="00476C8B">
              <w:t>57.6</w:t>
            </w:r>
          </w:p>
        </w:tc>
      </w:tr>
      <w:tr w:rsidR="004C62F0" w:rsidTr="00D54BB9">
        <w:tc>
          <w:tcPr>
            <w:tcW w:w="558" w:type="dxa"/>
          </w:tcPr>
          <w:p w:rsidR="004C62F0" w:rsidRDefault="004C62F0" w:rsidP="00D54BB9">
            <w:pPr>
              <w:tabs>
                <w:tab w:val="center" w:pos="4680"/>
              </w:tabs>
            </w:pPr>
            <w:r>
              <w:t>5</w:t>
            </w:r>
          </w:p>
        </w:tc>
        <w:tc>
          <w:tcPr>
            <w:tcW w:w="2790" w:type="dxa"/>
          </w:tcPr>
          <w:p w:rsidR="004C62F0" w:rsidRDefault="004C62F0" w:rsidP="00D54BB9">
            <w:pPr>
              <w:tabs>
                <w:tab w:val="center" w:pos="4680"/>
              </w:tabs>
            </w:pPr>
            <w:r>
              <w:t>Wolverine Creek Wind</w:t>
            </w:r>
          </w:p>
        </w:tc>
        <w:tc>
          <w:tcPr>
            <w:tcW w:w="1350" w:type="dxa"/>
          </w:tcPr>
          <w:p w:rsidR="004C62F0" w:rsidRDefault="004C62F0" w:rsidP="00D54BB9">
            <w:pPr>
              <w:tabs>
                <w:tab w:val="center" w:pos="4680"/>
              </w:tabs>
            </w:pPr>
            <w:r>
              <w:t>Wind</w:t>
            </w:r>
          </w:p>
        </w:tc>
        <w:tc>
          <w:tcPr>
            <w:tcW w:w="1170" w:type="dxa"/>
          </w:tcPr>
          <w:p w:rsidR="004C62F0" w:rsidRPr="00D71D70" w:rsidRDefault="004C62F0" w:rsidP="00D54BB9">
            <w:pPr>
              <w:tabs>
                <w:tab w:val="center" w:pos="4680"/>
              </w:tabs>
              <w:jc w:val="right"/>
              <w:rPr>
                <w:highlight w:val="yellow"/>
              </w:rPr>
            </w:pPr>
            <w:r w:rsidRPr="00426C3A">
              <w:t>64.5</w:t>
            </w:r>
          </w:p>
        </w:tc>
      </w:tr>
      <w:tr w:rsidR="004C62F0" w:rsidTr="00D54BB9">
        <w:tc>
          <w:tcPr>
            <w:tcW w:w="558" w:type="dxa"/>
          </w:tcPr>
          <w:p w:rsidR="004C62F0" w:rsidRDefault="004C62F0" w:rsidP="00D54BB9">
            <w:pPr>
              <w:tabs>
                <w:tab w:val="center" w:pos="4680"/>
              </w:tabs>
            </w:pPr>
            <w:r>
              <w:t>6</w:t>
            </w:r>
          </w:p>
        </w:tc>
        <w:tc>
          <w:tcPr>
            <w:tcW w:w="2790" w:type="dxa"/>
          </w:tcPr>
          <w:p w:rsidR="004C62F0" w:rsidRDefault="004C62F0" w:rsidP="00D54BB9">
            <w:pPr>
              <w:tabs>
                <w:tab w:val="center" w:pos="4680"/>
              </w:tabs>
            </w:pPr>
            <w:r>
              <w:t>Jolly Hills</w:t>
            </w:r>
          </w:p>
        </w:tc>
        <w:tc>
          <w:tcPr>
            <w:tcW w:w="1350" w:type="dxa"/>
          </w:tcPr>
          <w:p w:rsidR="004C62F0" w:rsidRDefault="004C62F0" w:rsidP="00D54BB9">
            <w:pPr>
              <w:tabs>
                <w:tab w:val="center" w:pos="4680"/>
              </w:tabs>
            </w:pPr>
            <w:r>
              <w:t>Wind</w:t>
            </w:r>
          </w:p>
        </w:tc>
        <w:tc>
          <w:tcPr>
            <w:tcW w:w="1170" w:type="dxa"/>
          </w:tcPr>
          <w:p w:rsidR="004C62F0" w:rsidRPr="00D71D70" w:rsidRDefault="004C62F0" w:rsidP="00D54BB9">
            <w:pPr>
              <w:tabs>
                <w:tab w:val="center" w:pos="4680"/>
              </w:tabs>
              <w:jc w:val="right"/>
              <w:rPr>
                <w:highlight w:val="yellow"/>
              </w:rPr>
            </w:pPr>
            <w:r w:rsidRPr="0062785E">
              <w:t>124.5</w:t>
            </w:r>
          </w:p>
        </w:tc>
      </w:tr>
      <w:tr w:rsidR="004C62F0" w:rsidTr="00D54BB9">
        <w:tc>
          <w:tcPr>
            <w:tcW w:w="558" w:type="dxa"/>
          </w:tcPr>
          <w:p w:rsidR="004C62F0" w:rsidRDefault="004C62F0" w:rsidP="00D54BB9">
            <w:pPr>
              <w:tabs>
                <w:tab w:val="center" w:pos="4680"/>
              </w:tabs>
            </w:pPr>
            <w:r>
              <w:t>7</w:t>
            </w:r>
          </w:p>
        </w:tc>
        <w:tc>
          <w:tcPr>
            <w:tcW w:w="2790" w:type="dxa"/>
          </w:tcPr>
          <w:p w:rsidR="004C62F0" w:rsidRDefault="004C62F0" w:rsidP="00D54BB9">
            <w:pPr>
              <w:tabs>
                <w:tab w:val="center" w:pos="4680"/>
              </w:tabs>
            </w:pPr>
            <w:r>
              <w:t>Meadow Creek</w:t>
            </w:r>
          </w:p>
        </w:tc>
        <w:tc>
          <w:tcPr>
            <w:tcW w:w="1350" w:type="dxa"/>
          </w:tcPr>
          <w:p w:rsidR="004C62F0" w:rsidRDefault="004C62F0" w:rsidP="00D54BB9">
            <w:pPr>
              <w:tabs>
                <w:tab w:val="center" w:pos="4680"/>
              </w:tabs>
            </w:pPr>
            <w:r>
              <w:t>Wind</w:t>
            </w:r>
          </w:p>
        </w:tc>
        <w:tc>
          <w:tcPr>
            <w:tcW w:w="1170" w:type="dxa"/>
          </w:tcPr>
          <w:p w:rsidR="004C62F0" w:rsidRPr="00D71D70" w:rsidRDefault="004C62F0" w:rsidP="00D54BB9">
            <w:pPr>
              <w:tabs>
                <w:tab w:val="center" w:pos="4680"/>
              </w:tabs>
              <w:jc w:val="right"/>
              <w:rPr>
                <w:highlight w:val="yellow"/>
              </w:rPr>
            </w:pPr>
            <w:r w:rsidRPr="00426C3A">
              <w:t>119.7</w:t>
            </w:r>
          </w:p>
        </w:tc>
      </w:tr>
      <w:tr w:rsidR="004C62F0" w:rsidTr="00D54BB9">
        <w:tc>
          <w:tcPr>
            <w:tcW w:w="4698" w:type="dxa"/>
            <w:gridSpan w:val="3"/>
          </w:tcPr>
          <w:p w:rsidR="004C62F0" w:rsidRPr="0032202D" w:rsidRDefault="004C62F0" w:rsidP="00D54BB9">
            <w:pPr>
              <w:tabs>
                <w:tab w:val="center" w:pos="4680"/>
              </w:tabs>
              <w:rPr>
                <w:b/>
              </w:rPr>
            </w:pPr>
            <w:r w:rsidRPr="0032202D">
              <w:rPr>
                <w:b/>
              </w:rPr>
              <w:t>Total Generation</w:t>
            </w:r>
          </w:p>
        </w:tc>
        <w:tc>
          <w:tcPr>
            <w:tcW w:w="1170" w:type="dxa"/>
          </w:tcPr>
          <w:p w:rsidR="004C62F0" w:rsidRPr="0032202D" w:rsidRDefault="004C62F0" w:rsidP="00D54BB9">
            <w:pPr>
              <w:tabs>
                <w:tab w:val="center" w:pos="4680"/>
              </w:tabs>
              <w:jc w:val="right"/>
              <w:rPr>
                <w:b/>
              </w:rPr>
            </w:pPr>
            <w:r>
              <w:rPr>
                <w:b/>
              </w:rPr>
              <w:t>541.2</w:t>
            </w:r>
          </w:p>
        </w:tc>
      </w:tr>
    </w:tbl>
    <w:p w:rsidR="00945EB7" w:rsidRDefault="004C62F0" w:rsidP="004C62F0">
      <w:pPr>
        <w:tabs>
          <w:tab w:val="center" w:pos="4680"/>
        </w:tabs>
      </w:pPr>
      <w:r>
        <w:br w:type="textWrapping" w:clear="all"/>
      </w:r>
    </w:p>
    <w:p w:rsidR="004C62F0" w:rsidRDefault="004C62F0" w:rsidP="004C62F0">
      <w:pPr>
        <w:tabs>
          <w:tab w:val="center" w:pos="4680"/>
        </w:tabs>
      </w:pPr>
      <w:r>
        <w:t xml:space="preserve">Depending on </w:t>
      </w:r>
      <w:r w:rsidR="00AA7791">
        <w:t>internal</w:t>
      </w:r>
      <w:r>
        <w:t xml:space="preserve"> generation, GNT could be either importing (load higher than internal generation) or exporting (load lower than internal generation). </w:t>
      </w:r>
    </w:p>
    <w:p w:rsidR="006744B6" w:rsidRDefault="00433D9E" w:rsidP="005708C6">
      <w:pPr>
        <w:tabs>
          <w:tab w:val="center" w:pos="4680"/>
        </w:tabs>
        <w:spacing w:before="120"/>
      </w:pPr>
      <w:r>
        <w:t xml:space="preserve">Studies have shown that the first underlying transmission line that will thermally overload for the loss of </w:t>
      </w:r>
      <w:r w:rsidR="00AA7791">
        <w:t xml:space="preserve">the </w:t>
      </w:r>
      <w:r>
        <w:t xml:space="preserve">345 kV source is dependent on Bridger West and Path C </w:t>
      </w:r>
      <w:r w:rsidR="00604363">
        <w:t xml:space="preserve">transmission </w:t>
      </w:r>
      <w:r w:rsidR="009424C3">
        <w:t xml:space="preserve">path </w:t>
      </w:r>
      <w:r>
        <w:t xml:space="preserve">flows. </w:t>
      </w:r>
      <w:r w:rsidR="006744B6">
        <w:t>The Bridger West and Path C are defined as below:</w:t>
      </w:r>
    </w:p>
    <w:p w:rsidR="006744B6" w:rsidRPr="00037805" w:rsidRDefault="006744B6" w:rsidP="005708C6">
      <w:pPr>
        <w:tabs>
          <w:tab w:val="center" w:pos="4680"/>
        </w:tabs>
        <w:spacing w:before="120"/>
        <w:rPr>
          <w:b/>
          <w:u w:val="single"/>
        </w:rPr>
      </w:pPr>
      <w:r w:rsidRPr="00037805">
        <w:rPr>
          <w:b/>
          <w:u w:val="single"/>
        </w:rPr>
        <w:t xml:space="preserve">Bridger West Path: </w:t>
      </w:r>
    </w:p>
    <w:p w:rsidR="006744B6" w:rsidRDefault="006744B6" w:rsidP="005708C6">
      <w:pPr>
        <w:tabs>
          <w:tab w:val="center" w:pos="4680"/>
        </w:tabs>
        <w:spacing w:before="120"/>
      </w:pPr>
      <w:r>
        <w:t>Jim Bridger – Threemile Knoll 345 kV line (metered at Jim Bridger)</w:t>
      </w:r>
    </w:p>
    <w:p w:rsidR="006744B6" w:rsidRDefault="006744B6" w:rsidP="005708C6">
      <w:pPr>
        <w:tabs>
          <w:tab w:val="center" w:pos="4680"/>
        </w:tabs>
        <w:spacing w:before="120"/>
      </w:pPr>
      <w:r>
        <w:t>Jim Bridger – Populus # 1 &amp; # 2 345 kV line (metered at Jim Bridger)</w:t>
      </w:r>
    </w:p>
    <w:p w:rsidR="006744B6" w:rsidRPr="00037805" w:rsidRDefault="006744B6" w:rsidP="005708C6">
      <w:pPr>
        <w:tabs>
          <w:tab w:val="center" w:pos="4680"/>
        </w:tabs>
        <w:spacing w:before="120"/>
        <w:rPr>
          <w:b/>
          <w:u w:val="single"/>
        </w:rPr>
      </w:pPr>
      <w:r w:rsidRPr="00037805">
        <w:rPr>
          <w:b/>
          <w:u w:val="single"/>
        </w:rPr>
        <w:t xml:space="preserve">Path C: </w:t>
      </w:r>
    </w:p>
    <w:p w:rsidR="006744B6" w:rsidRDefault="006744B6" w:rsidP="005708C6">
      <w:pPr>
        <w:tabs>
          <w:tab w:val="center" w:pos="4680"/>
        </w:tabs>
        <w:spacing w:before="120"/>
      </w:pPr>
      <w:r>
        <w:lastRenderedPageBreak/>
        <w:t>Malad – American Falls 138 kV line (metered at American Falls)</w:t>
      </w:r>
    </w:p>
    <w:p w:rsidR="006744B6" w:rsidRDefault="006744B6" w:rsidP="005708C6">
      <w:pPr>
        <w:tabs>
          <w:tab w:val="center" w:pos="4680"/>
        </w:tabs>
        <w:spacing w:before="120"/>
      </w:pPr>
      <w:r>
        <w:t>Ben Lomond – Populus #1 &amp; #2 345 kV line (metered at Populus)</w:t>
      </w:r>
    </w:p>
    <w:p w:rsidR="006744B6" w:rsidRDefault="006744B6" w:rsidP="005708C6">
      <w:pPr>
        <w:tabs>
          <w:tab w:val="center" w:pos="4680"/>
        </w:tabs>
        <w:spacing w:before="120"/>
      </w:pPr>
      <w:r>
        <w:t>Terminal – Populus 345 kV line (metered at Populus)</w:t>
      </w:r>
    </w:p>
    <w:p w:rsidR="006744B6" w:rsidRDefault="006744B6" w:rsidP="005708C6">
      <w:pPr>
        <w:tabs>
          <w:tab w:val="center" w:pos="4680"/>
        </w:tabs>
        <w:spacing w:before="120"/>
      </w:pPr>
      <w:r>
        <w:t>Treasureton – Sun Beam – Brady 230 kV line (metered at Brady)</w:t>
      </w:r>
    </w:p>
    <w:p w:rsidR="006744B6" w:rsidRDefault="006744B6" w:rsidP="005708C6">
      <w:pPr>
        <w:tabs>
          <w:tab w:val="center" w:pos="4680"/>
        </w:tabs>
        <w:spacing w:before="120"/>
      </w:pPr>
      <w:r>
        <w:t>Fish Creek – Goshen 161 kV line (metered at Goshen)</w:t>
      </w:r>
    </w:p>
    <w:p w:rsidR="006744B6" w:rsidRDefault="006744B6" w:rsidP="005708C6">
      <w:pPr>
        <w:tabs>
          <w:tab w:val="center" w:pos="4680"/>
        </w:tabs>
        <w:spacing w:before="120"/>
      </w:pPr>
      <w:r>
        <w:t>Threemile Knoll 345/138 kV transformers (metered on the 345 kV side)</w:t>
      </w:r>
    </w:p>
    <w:p w:rsidR="006744B6" w:rsidRDefault="006744B6" w:rsidP="005708C6">
      <w:pPr>
        <w:tabs>
          <w:tab w:val="center" w:pos="4680"/>
        </w:tabs>
        <w:spacing w:before="120"/>
      </w:pPr>
    </w:p>
    <w:p w:rsidR="00433D9E" w:rsidRDefault="00433D9E" w:rsidP="005708C6">
      <w:pPr>
        <w:tabs>
          <w:tab w:val="center" w:pos="4680"/>
        </w:tabs>
        <w:spacing w:before="120"/>
      </w:pPr>
      <w:r>
        <w:t>If Path C flows are heavy northbound, the Grace – Goshen 161 kV line will overload before either the Don – Pingree 138 or Blackfoot 161/138 kV auto transformer.</w:t>
      </w:r>
      <w:r w:rsidR="009424C3">
        <w:t xml:space="preserve"> Likewise, if</w:t>
      </w:r>
      <w:r>
        <w:t xml:space="preserve"> Path C flows </w:t>
      </w:r>
      <w:r w:rsidR="00AA7791">
        <w:t xml:space="preserve">are </w:t>
      </w:r>
      <w:r>
        <w:t xml:space="preserve">southbound, the Don-Pingree 138 kV line or the Blackfoot 161/138 kV auto transformer will overload </w:t>
      </w:r>
      <w:r w:rsidR="00AA7791">
        <w:t>first</w:t>
      </w:r>
      <w:r>
        <w:t xml:space="preserve">. Under heavy </w:t>
      </w:r>
      <w:r w:rsidR="00604363">
        <w:t xml:space="preserve">GNT </w:t>
      </w:r>
      <w:r w:rsidR="009424C3">
        <w:t>imports</w:t>
      </w:r>
      <w:r>
        <w:t xml:space="preserve">, </w:t>
      </w:r>
      <w:r w:rsidR="00A37116">
        <w:t xml:space="preserve">it is observed that </w:t>
      </w:r>
      <w:r>
        <w:t>both the Grace – Goshen 161 kV and the Don – Pingree 138 kV line</w:t>
      </w:r>
      <w:r w:rsidR="00AA7791">
        <w:t>s</w:t>
      </w:r>
      <w:r>
        <w:t xml:space="preserve"> overload simultaneously</w:t>
      </w:r>
      <w:r w:rsidR="00AA7791">
        <w:t>,</w:t>
      </w:r>
      <w:r>
        <w:t xml:space="preserve"> as both lines act as strong source</w:t>
      </w:r>
      <w:r w:rsidR="00AA7791">
        <w:t>s</w:t>
      </w:r>
      <w:r>
        <w:t xml:space="preserve"> into </w:t>
      </w:r>
      <w:r w:rsidR="00AA7791">
        <w:t xml:space="preserve">the </w:t>
      </w:r>
      <w:r>
        <w:t>Goshen</w:t>
      </w:r>
      <w:r w:rsidR="00AA7791">
        <w:t xml:space="preserve"> area</w:t>
      </w:r>
      <w:r>
        <w:t xml:space="preserve">. </w:t>
      </w:r>
    </w:p>
    <w:p w:rsidR="00550BE6" w:rsidRDefault="00550BE6" w:rsidP="00433D9E">
      <w:pPr>
        <w:tabs>
          <w:tab w:val="center" w:pos="4680"/>
        </w:tabs>
      </w:pPr>
    </w:p>
    <w:p w:rsidR="004C62F0" w:rsidRDefault="00767391" w:rsidP="004C62F0">
      <w:pPr>
        <w:tabs>
          <w:tab w:val="center" w:pos="4680"/>
        </w:tabs>
      </w:pPr>
      <w:r w:rsidRPr="00E67201">
        <w:t xml:space="preserve">After the December 4, 2013 event, the bus at the Goshen 345 kV switchyard was reconfigured as shown in </w:t>
      </w:r>
      <w:r w:rsidR="00934BB3">
        <w:fldChar w:fldCharType="begin"/>
      </w:r>
      <w:r w:rsidR="00934BB3">
        <w:instrText xml:space="preserve"> REF _Ref417043557 \h </w:instrText>
      </w:r>
      <w:r w:rsidR="00934BB3">
        <w:fldChar w:fldCharType="separate"/>
      </w:r>
      <w:r w:rsidR="00934BB3">
        <w:t xml:space="preserve">Figure </w:t>
      </w:r>
      <w:r w:rsidR="00934BB3">
        <w:rPr>
          <w:noProof/>
        </w:rPr>
        <w:t>3</w:t>
      </w:r>
      <w:r w:rsidR="00934BB3">
        <w:fldChar w:fldCharType="end"/>
      </w:r>
      <w:r w:rsidR="00934BB3">
        <w:t xml:space="preserve"> </w:t>
      </w:r>
      <w:r w:rsidRPr="00E67201">
        <w:t xml:space="preserve">to eliminate the possibility of losing both 345 kV lines out of Goshen due to a fault on one of the lines </w:t>
      </w:r>
      <w:r w:rsidR="00604363">
        <w:t xml:space="preserve">followed by </w:t>
      </w:r>
      <w:r w:rsidRPr="00E67201">
        <w:t xml:space="preserve"> a stuck breaker</w:t>
      </w:r>
      <w:r w:rsidR="00604363">
        <w:t xml:space="preserve"> condition and subsequent loss of </w:t>
      </w:r>
      <w:r w:rsidR="007E1861">
        <w:t>a</w:t>
      </w:r>
      <w:r w:rsidR="00604363">
        <w:t xml:space="preserve"> second line</w:t>
      </w:r>
      <w:r w:rsidRPr="00E67201">
        <w:t xml:space="preserve">. </w:t>
      </w:r>
      <w:r w:rsidR="00AA7791">
        <w:t>While t</w:t>
      </w:r>
      <w:r w:rsidR="004C62F0">
        <w:t>he new Goshen 345 kV bus configuration</w:t>
      </w:r>
      <w:r w:rsidR="005708C6">
        <w:t xml:space="preserve"> </w:t>
      </w:r>
      <w:r w:rsidR="00AA7791">
        <w:t>(</w:t>
      </w:r>
      <w:r w:rsidR="004C62F0">
        <w:t>May 2014</w:t>
      </w:r>
      <w:r w:rsidR="00AA7791">
        <w:t>)</w:t>
      </w:r>
      <w:r w:rsidR="004C62F0">
        <w:t xml:space="preserve"> </w:t>
      </w:r>
      <w:r w:rsidR="00F81E1B">
        <w:t>alleviates</w:t>
      </w:r>
      <w:r w:rsidR="009B785D">
        <w:t xml:space="preserve"> the possibility of losing both 345 kV lines for an N-1 outage while a breaker is under maintenance</w:t>
      </w:r>
      <w:r w:rsidR="00F81E1B">
        <w:t>,</w:t>
      </w:r>
      <w:r w:rsidR="004C62F0">
        <w:t xml:space="preserve"> </w:t>
      </w:r>
      <w:r w:rsidR="00B30A65">
        <w:t xml:space="preserve">but </w:t>
      </w:r>
      <w:r w:rsidR="004C62F0">
        <w:t xml:space="preserve">there is </w:t>
      </w:r>
      <w:r w:rsidR="00F81E1B">
        <w:t xml:space="preserve">still </w:t>
      </w:r>
      <w:r w:rsidR="004C62F0">
        <w:t xml:space="preserve">a potential of losing the entire 345 kV source under an N-1-1 outage condition. </w:t>
      </w:r>
    </w:p>
    <w:p w:rsidR="002A69D6" w:rsidRDefault="002A69D6" w:rsidP="004C62F0">
      <w:pPr>
        <w:tabs>
          <w:tab w:val="center" w:pos="4680"/>
        </w:tabs>
      </w:pPr>
    </w:p>
    <w:p w:rsidR="004C62F0" w:rsidRDefault="00934BB3" w:rsidP="00934BB3">
      <w:pPr>
        <w:pStyle w:val="Caption"/>
      </w:pPr>
      <w:bookmarkStart w:id="5" w:name="_Ref417043557"/>
      <w:r>
        <w:t xml:space="preserve">Figure </w:t>
      </w:r>
      <w:r w:rsidR="00F63882">
        <w:fldChar w:fldCharType="begin"/>
      </w:r>
      <w:r w:rsidR="00F63882">
        <w:instrText xml:space="preserve"> SEQ Figure \* ARABIC </w:instrText>
      </w:r>
      <w:r w:rsidR="00F63882">
        <w:fldChar w:fldCharType="separate"/>
      </w:r>
      <w:r>
        <w:rPr>
          <w:noProof/>
        </w:rPr>
        <w:t>3</w:t>
      </w:r>
      <w:r w:rsidR="00F63882">
        <w:rPr>
          <w:noProof/>
        </w:rPr>
        <w:fldChar w:fldCharType="end"/>
      </w:r>
      <w:bookmarkEnd w:id="5"/>
      <w:r>
        <w:t>: New Goshen 345 kV bus configuration</w:t>
      </w:r>
      <w:r>
        <w:tab/>
      </w:r>
    </w:p>
    <w:p w:rsidR="004C62F0" w:rsidRDefault="004C62F0" w:rsidP="004C62F0">
      <w:pPr>
        <w:tabs>
          <w:tab w:val="center" w:pos="4680"/>
        </w:tabs>
      </w:pPr>
      <w:r w:rsidRPr="00C356C0">
        <w:rPr>
          <w:noProof/>
        </w:rPr>
        <w:lastRenderedPageBreak/>
        <w:drawing>
          <wp:inline distT="0" distB="0" distL="0" distR="0" wp14:anchorId="64787BC5" wp14:editId="7D311273">
            <wp:extent cx="5943600" cy="4546121"/>
            <wp:effectExtent l="19050" t="19050" r="19050" b="260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4546121"/>
                    </a:xfrm>
                    <a:prstGeom prst="rect">
                      <a:avLst/>
                    </a:prstGeom>
                    <a:ln>
                      <a:solidFill>
                        <a:schemeClr val="accent1"/>
                      </a:solidFill>
                    </a:ln>
                  </pic:spPr>
                </pic:pic>
              </a:graphicData>
            </a:graphic>
          </wp:inline>
        </w:drawing>
      </w:r>
    </w:p>
    <w:p w:rsidR="00D54BB9" w:rsidRDefault="00D54BB9" w:rsidP="00D54BB9">
      <w:pPr>
        <w:rPr>
          <w:rFonts w:asciiTheme="minorHAnsi" w:hAnsiTheme="minorHAnsi"/>
          <w:highlight w:val="yellow"/>
        </w:rPr>
      </w:pPr>
    </w:p>
    <w:p w:rsidR="00D54BB9" w:rsidRPr="005F6ED4" w:rsidRDefault="009424C3" w:rsidP="00D54BB9">
      <w:pPr>
        <w:rPr>
          <w:rFonts w:asciiTheme="minorHAnsi" w:hAnsiTheme="minorHAnsi"/>
        </w:rPr>
      </w:pPr>
      <w:r>
        <w:rPr>
          <w:rFonts w:asciiTheme="minorHAnsi" w:hAnsiTheme="minorHAnsi"/>
        </w:rPr>
        <w:t>T</w:t>
      </w:r>
      <w:r w:rsidR="00D54BB9" w:rsidRPr="005F6ED4">
        <w:rPr>
          <w:rFonts w:asciiTheme="minorHAnsi" w:hAnsiTheme="minorHAnsi"/>
        </w:rPr>
        <w:t>he study results demonstrate</w:t>
      </w:r>
      <w:r w:rsidR="007E1861">
        <w:rPr>
          <w:rFonts w:asciiTheme="minorHAnsi" w:hAnsiTheme="minorHAnsi"/>
        </w:rPr>
        <w:t xml:space="preserve"> that an</w:t>
      </w:r>
      <w:r w:rsidR="00D54BB9" w:rsidRPr="005F6ED4">
        <w:rPr>
          <w:rFonts w:asciiTheme="minorHAnsi" w:hAnsiTheme="minorHAnsi"/>
        </w:rPr>
        <w:t xml:space="preserve"> overload on IPC’s Don- Pingree 138 kV line or Blackfoot 161/138 kV auto transformer depend on system conditions. </w:t>
      </w:r>
      <w:r>
        <w:rPr>
          <w:rFonts w:asciiTheme="minorHAnsi" w:hAnsiTheme="minorHAnsi"/>
        </w:rPr>
        <w:t xml:space="preserve">For example, </w:t>
      </w:r>
      <w:r w:rsidR="007E1861">
        <w:rPr>
          <w:rFonts w:asciiTheme="minorHAnsi" w:hAnsiTheme="minorHAnsi"/>
        </w:rPr>
        <w:t>an</w:t>
      </w:r>
      <w:r w:rsidR="007E1861" w:rsidRPr="005F6ED4">
        <w:rPr>
          <w:rFonts w:asciiTheme="minorHAnsi" w:hAnsiTheme="minorHAnsi"/>
        </w:rPr>
        <w:t xml:space="preserve"> </w:t>
      </w:r>
      <w:r w:rsidR="00D54BB9" w:rsidRPr="005F6ED4">
        <w:rPr>
          <w:rFonts w:asciiTheme="minorHAnsi" w:hAnsiTheme="minorHAnsi"/>
        </w:rPr>
        <w:t>overload on the Blackfoot transformer is dependent on the season. For summer season, thermal overload is observed first on the Don – Pingree 138 kV line before the Blackfoot transformer</w:t>
      </w:r>
      <w:r w:rsidR="007E1861">
        <w:rPr>
          <w:rFonts w:asciiTheme="minorHAnsi" w:hAnsiTheme="minorHAnsi"/>
        </w:rPr>
        <w:t>,</w:t>
      </w:r>
      <w:r w:rsidR="00D54BB9" w:rsidRPr="005F6ED4">
        <w:rPr>
          <w:rFonts w:asciiTheme="minorHAnsi" w:hAnsiTheme="minorHAnsi"/>
        </w:rPr>
        <w:t xml:space="preserve"> due to increased load at Pingree. In winter, the load at Pingree is very low and hence the thermal overload is observed first on the Blackfoot 161/138 kV transformer for the loss of 345 kV source into Goshen. </w:t>
      </w:r>
    </w:p>
    <w:p w:rsidR="00D54BB9" w:rsidRPr="005F6ED4" w:rsidRDefault="00D54BB9" w:rsidP="00D54BB9">
      <w:pPr>
        <w:rPr>
          <w:rFonts w:asciiTheme="minorHAnsi" w:hAnsiTheme="minorHAnsi"/>
        </w:rPr>
      </w:pPr>
    </w:p>
    <w:p w:rsidR="00D54BB9" w:rsidRPr="005F6ED4" w:rsidRDefault="00D54BB9" w:rsidP="00D54BB9">
      <w:pPr>
        <w:rPr>
          <w:rFonts w:asciiTheme="minorHAnsi" w:hAnsiTheme="minorHAnsi"/>
        </w:rPr>
      </w:pPr>
      <w:r w:rsidRPr="005F6ED4">
        <w:rPr>
          <w:rFonts w:asciiTheme="minorHAnsi" w:hAnsiTheme="minorHAnsi"/>
        </w:rPr>
        <w:lastRenderedPageBreak/>
        <w:t>At present</w:t>
      </w:r>
      <w:r w:rsidR="00A15CA5">
        <w:rPr>
          <w:rFonts w:asciiTheme="minorHAnsi" w:hAnsiTheme="minorHAnsi"/>
        </w:rPr>
        <w:t xml:space="preserve"> in absence of the</w:t>
      </w:r>
      <w:r w:rsidR="009424C3">
        <w:rPr>
          <w:rFonts w:asciiTheme="minorHAnsi" w:hAnsiTheme="minorHAnsi"/>
        </w:rPr>
        <w:t xml:space="preserve"> </w:t>
      </w:r>
      <w:r w:rsidRPr="005F6ED4">
        <w:rPr>
          <w:rFonts w:asciiTheme="minorHAnsi" w:hAnsiTheme="minorHAnsi"/>
        </w:rPr>
        <w:t>proposed RAS,</w:t>
      </w:r>
      <w:r w:rsidR="00A15CA5">
        <w:rPr>
          <w:rFonts w:asciiTheme="minorHAnsi" w:hAnsiTheme="minorHAnsi"/>
        </w:rPr>
        <w:t xml:space="preserve"> the Don – Pingree 138 kV line and the Blackfoot 161/138 kV auto transformer is protected against thermal overload using an operating procedure developed by IPC. Also </w:t>
      </w:r>
      <w:r w:rsidR="00765959">
        <w:rPr>
          <w:rFonts w:asciiTheme="minorHAnsi" w:hAnsiTheme="minorHAnsi"/>
        </w:rPr>
        <w:t xml:space="preserve">thermal overloads on the </w:t>
      </w:r>
      <w:r w:rsidR="00A15CA5">
        <w:rPr>
          <w:rFonts w:asciiTheme="minorHAnsi" w:hAnsiTheme="minorHAnsi"/>
        </w:rPr>
        <w:t xml:space="preserve">remaining 161 kV lines into Goshen, the Grace – Goshen 161 kV, </w:t>
      </w:r>
      <w:r w:rsidR="008A193F">
        <w:rPr>
          <w:rFonts w:asciiTheme="minorHAnsi" w:hAnsiTheme="minorHAnsi"/>
        </w:rPr>
        <w:t xml:space="preserve">Antelope – Goshen 161 kV line, and Dillon </w:t>
      </w:r>
      <w:r w:rsidR="00765959">
        <w:rPr>
          <w:rFonts w:asciiTheme="minorHAnsi" w:hAnsiTheme="minorHAnsi"/>
        </w:rPr>
        <w:t>–</w:t>
      </w:r>
      <w:r w:rsidR="008A193F">
        <w:rPr>
          <w:rFonts w:asciiTheme="minorHAnsi" w:hAnsiTheme="minorHAnsi"/>
        </w:rPr>
        <w:t xml:space="preserve"> </w:t>
      </w:r>
      <w:r w:rsidR="00765959">
        <w:rPr>
          <w:rFonts w:asciiTheme="minorHAnsi" w:hAnsiTheme="minorHAnsi"/>
        </w:rPr>
        <w:t>Big Grassy 161 kV line are alleviated using a 2 second tripping scheme. In this scheme, the above mentioned lines are tripped within 2 seconds of the thermal overload.</w:t>
      </w:r>
      <w:r w:rsidRPr="005F6ED4">
        <w:rPr>
          <w:rFonts w:asciiTheme="minorHAnsi" w:hAnsiTheme="minorHAnsi"/>
        </w:rPr>
        <w:t xml:space="preserve"> The disadvantage of this </w:t>
      </w:r>
      <w:r w:rsidR="00765959">
        <w:rPr>
          <w:rFonts w:asciiTheme="minorHAnsi" w:hAnsiTheme="minorHAnsi"/>
        </w:rPr>
        <w:t>existing scheme</w:t>
      </w:r>
      <w:r w:rsidR="00765959" w:rsidRPr="005F6ED4">
        <w:rPr>
          <w:rFonts w:asciiTheme="minorHAnsi" w:hAnsiTheme="minorHAnsi"/>
        </w:rPr>
        <w:t xml:space="preserve"> </w:t>
      </w:r>
      <w:r w:rsidRPr="005F6ED4">
        <w:rPr>
          <w:rFonts w:asciiTheme="minorHAnsi" w:hAnsiTheme="minorHAnsi"/>
        </w:rPr>
        <w:t xml:space="preserve">is that it results in the complete loss of the Goshen area load and transmission lines as compared to the proposed RAS which only drops a portion of the total Goshen area load to alleviate the thermal overloads and low voltage issues in the Goshen area. </w:t>
      </w:r>
    </w:p>
    <w:p w:rsidR="00D54BB9" w:rsidRPr="005F6ED4" w:rsidRDefault="00D54BB9" w:rsidP="00D54BB9">
      <w:pPr>
        <w:rPr>
          <w:rFonts w:asciiTheme="minorHAnsi" w:hAnsiTheme="minorHAnsi"/>
        </w:rPr>
      </w:pPr>
    </w:p>
    <w:p w:rsidR="00767391" w:rsidRDefault="00A64848" w:rsidP="005F6ED4">
      <w:r>
        <w:t xml:space="preserve">Based on </w:t>
      </w:r>
      <w:r w:rsidR="00042A2E">
        <w:t>technical study findings</w:t>
      </w:r>
      <w:r>
        <w:t xml:space="preserve"> it is </w:t>
      </w:r>
      <w:r w:rsidR="00D54BB9" w:rsidRPr="005F6ED4">
        <w:t>recommended that for the permanent outage of any one 345 kV line into Goshen, the</w:t>
      </w:r>
      <w:r>
        <w:t xml:space="preserve"> existing </w:t>
      </w:r>
      <w:r w:rsidR="00D54BB9" w:rsidRPr="005F6ED4">
        <w:t>one second reclosing on the remaining line should be disabled. If the reclosing on the remaining 345 kV line is not disabled, outage and reclosing of that remaining line</w:t>
      </w:r>
      <w:r>
        <w:t xml:space="preserve"> could impact</w:t>
      </w:r>
      <w:r w:rsidR="00D54BB9" w:rsidRPr="005F6ED4">
        <w:t xml:space="preserve"> the Gem State generator and the Idaho Falls </w:t>
      </w:r>
      <w:r w:rsidR="00042A2E">
        <w:t>b</w:t>
      </w:r>
      <w:r w:rsidR="00D54BB9" w:rsidRPr="005F6ED4">
        <w:t xml:space="preserve">ulb </w:t>
      </w:r>
      <w:r w:rsidR="00042A2E">
        <w:t>t</w:t>
      </w:r>
      <w:r w:rsidR="00D54BB9" w:rsidRPr="005F6ED4">
        <w:t xml:space="preserve">urbine generators </w:t>
      </w:r>
      <w:r>
        <w:t xml:space="preserve">exposing them </w:t>
      </w:r>
      <w:r w:rsidR="00D54BB9" w:rsidRPr="005F6ED4">
        <w:t xml:space="preserve">to higher swings and potentially out-of-step synchronization. All other generators in the Goshen area </w:t>
      </w:r>
      <w:r>
        <w:t xml:space="preserve">would also be </w:t>
      </w:r>
      <w:r w:rsidR="00D54BB9" w:rsidRPr="005F6ED4">
        <w:t>exposed to higher swings as well.</w:t>
      </w:r>
    </w:p>
    <w:p w:rsidR="005F4E97" w:rsidRPr="000C53F0" w:rsidRDefault="003C63D1" w:rsidP="005F4E97">
      <w:pPr>
        <w:pStyle w:val="Heading1"/>
        <w:spacing w:before="240" w:after="240"/>
      </w:pPr>
      <w:bookmarkStart w:id="6" w:name="_Toc423525079"/>
      <w:r>
        <w:t>RAS Scope</w:t>
      </w:r>
      <w:bookmarkEnd w:id="6"/>
    </w:p>
    <w:p w:rsidR="009D0658" w:rsidRDefault="003E293B" w:rsidP="00EE7703">
      <w:r>
        <w:t xml:space="preserve">The scope of the RAS scheme includes </w:t>
      </w:r>
      <w:r w:rsidR="002A69D6">
        <w:t>three</w:t>
      </w:r>
      <w:r w:rsidR="0062637A">
        <w:t xml:space="preserve"> steps: </w:t>
      </w:r>
    </w:p>
    <w:p w:rsidR="007617DB" w:rsidRDefault="0062637A" w:rsidP="009D0658">
      <w:pPr>
        <w:pStyle w:val="ListParagraph"/>
        <w:numPr>
          <w:ilvl w:val="0"/>
          <w:numId w:val="6"/>
        </w:numPr>
      </w:pPr>
      <w:r>
        <w:t xml:space="preserve">Identify and communicate </w:t>
      </w:r>
      <w:r w:rsidR="007617DB">
        <w:t xml:space="preserve">thermal </w:t>
      </w:r>
      <w:r>
        <w:t xml:space="preserve">overloads on the </w:t>
      </w:r>
      <w:r w:rsidR="003E293B">
        <w:t xml:space="preserve">138 kV and 161 kV transmission lines </w:t>
      </w:r>
      <w:r w:rsidR="00D17A3D">
        <w:t>listed in Table 2</w:t>
      </w:r>
      <w:r w:rsidR="005708C6">
        <w:t xml:space="preserve"> </w:t>
      </w:r>
      <w:r w:rsidR="003E293B">
        <w:t>in the event of loss of the 345 kV source</w:t>
      </w:r>
      <w:r w:rsidR="00D17A3D">
        <w:t xml:space="preserve"> to the Goshen area</w:t>
      </w:r>
      <w:r w:rsidR="003E293B">
        <w:t xml:space="preserve">. </w:t>
      </w:r>
      <w:r>
        <w:t xml:space="preserve">Once </w:t>
      </w:r>
      <w:r w:rsidR="00D17A3D">
        <w:t xml:space="preserve">a </w:t>
      </w:r>
      <w:r>
        <w:t>thermal overload is identified</w:t>
      </w:r>
      <w:r w:rsidR="00D17A3D">
        <w:t>,</w:t>
      </w:r>
      <w:r>
        <w:t xml:space="preserve"> communicate that information through a</w:t>
      </w:r>
      <w:r w:rsidR="003642A5">
        <w:t>n</w:t>
      </w:r>
      <w:r>
        <w:t xml:space="preserve"> </w:t>
      </w:r>
      <w:r w:rsidR="0083720C">
        <w:t>alarm</w:t>
      </w:r>
      <w:r>
        <w:t xml:space="preserve"> signal to</w:t>
      </w:r>
      <w:r w:rsidR="005708C6">
        <w:t xml:space="preserve"> the</w:t>
      </w:r>
      <w:r>
        <w:t xml:space="preserve"> </w:t>
      </w:r>
      <w:r w:rsidR="00EC5702">
        <w:t xml:space="preserve">master </w:t>
      </w:r>
      <w:r w:rsidR="0023117F">
        <w:t xml:space="preserve">logic controller </w:t>
      </w:r>
      <w:r w:rsidR="00EC5702">
        <w:t xml:space="preserve">located </w:t>
      </w:r>
      <w:r w:rsidR="0023117F">
        <w:t>at</w:t>
      </w:r>
      <w:r w:rsidR="00D17A3D">
        <w:t xml:space="preserve"> the</w:t>
      </w:r>
      <w:r w:rsidR="0023117F">
        <w:t xml:space="preserve"> </w:t>
      </w:r>
      <w:r>
        <w:t>Goshen</w:t>
      </w:r>
      <w:r w:rsidR="00EC5702">
        <w:t xml:space="preserve"> 161 kV yard</w:t>
      </w:r>
      <w:r>
        <w:t xml:space="preserve">. </w:t>
      </w:r>
    </w:p>
    <w:p w:rsidR="001B41A4" w:rsidRDefault="001B41A4" w:rsidP="005F6ED4">
      <w:pPr>
        <w:pStyle w:val="ListParagraph"/>
        <w:ind w:left="810"/>
      </w:pPr>
    </w:p>
    <w:p w:rsidR="00D17A3D" w:rsidRDefault="00D17A3D" w:rsidP="005F6ED4">
      <w:pPr>
        <w:pStyle w:val="ListParagraph"/>
        <w:ind w:left="810"/>
      </w:pPr>
      <w:r>
        <w:t>Table 2: 161 kV and 138 kV transmission elements monitored for thermal overload</w:t>
      </w:r>
    </w:p>
    <w:tbl>
      <w:tblPr>
        <w:tblStyle w:val="TableGrid"/>
        <w:tblW w:w="0" w:type="auto"/>
        <w:jc w:val="center"/>
        <w:tblLook w:val="04A0" w:firstRow="1" w:lastRow="0" w:firstColumn="1" w:lastColumn="0" w:noHBand="0" w:noVBand="1"/>
      </w:tblPr>
      <w:tblGrid>
        <w:gridCol w:w="530"/>
        <w:gridCol w:w="4258"/>
      </w:tblGrid>
      <w:tr w:rsidR="00D17A3D" w:rsidTr="005F6ED4">
        <w:trPr>
          <w:jc w:val="center"/>
        </w:trPr>
        <w:tc>
          <w:tcPr>
            <w:tcW w:w="530" w:type="dxa"/>
          </w:tcPr>
          <w:p w:rsidR="00D17A3D" w:rsidRDefault="00D17A3D" w:rsidP="00D17A3D">
            <w:pPr>
              <w:pStyle w:val="ListParagraph"/>
              <w:ind w:left="0"/>
            </w:pPr>
            <w:r>
              <w:t>No.</w:t>
            </w:r>
          </w:p>
        </w:tc>
        <w:tc>
          <w:tcPr>
            <w:tcW w:w="4258" w:type="dxa"/>
          </w:tcPr>
          <w:p w:rsidR="00D17A3D" w:rsidRDefault="00D17A3D" w:rsidP="00D17A3D">
            <w:pPr>
              <w:pStyle w:val="ListParagraph"/>
              <w:ind w:left="0"/>
            </w:pPr>
            <w:r>
              <w:t>Monitored Element</w:t>
            </w:r>
          </w:p>
        </w:tc>
      </w:tr>
      <w:tr w:rsidR="00D17A3D" w:rsidTr="005F6ED4">
        <w:trPr>
          <w:jc w:val="center"/>
        </w:trPr>
        <w:tc>
          <w:tcPr>
            <w:tcW w:w="530" w:type="dxa"/>
          </w:tcPr>
          <w:p w:rsidR="00D17A3D" w:rsidRDefault="00D17A3D" w:rsidP="00D17A3D">
            <w:pPr>
              <w:pStyle w:val="ListParagraph"/>
              <w:ind w:left="0"/>
            </w:pPr>
            <w:r>
              <w:t>1</w:t>
            </w:r>
          </w:p>
        </w:tc>
        <w:tc>
          <w:tcPr>
            <w:tcW w:w="4258" w:type="dxa"/>
          </w:tcPr>
          <w:p w:rsidR="00D17A3D" w:rsidRDefault="00D17A3D" w:rsidP="00505AF4">
            <w:pPr>
              <w:pStyle w:val="ListParagraph"/>
              <w:ind w:left="0"/>
            </w:pPr>
            <w:r>
              <w:t>Grace – Fish</w:t>
            </w:r>
            <w:r w:rsidR="00505AF4">
              <w:t xml:space="preserve"> C</w:t>
            </w:r>
            <w:r>
              <w:t>reek – Goshen 161 kV line</w:t>
            </w:r>
          </w:p>
        </w:tc>
      </w:tr>
      <w:tr w:rsidR="00D17A3D" w:rsidTr="005F6ED4">
        <w:trPr>
          <w:jc w:val="center"/>
        </w:trPr>
        <w:tc>
          <w:tcPr>
            <w:tcW w:w="530" w:type="dxa"/>
          </w:tcPr>
          <w:p w:rsidR="00D17A3D" w:rsidRDefault="00D17A3D" w:rsidP="00D17A3D">
            <w:pPr>
              <w:pStyle w:val="ListParagraph"/>
              <w:ind w:left="0"/>
            </w:pPr>
            <w:r>
              <w:t>2</w:t>
            </w:r>
          </w:p>
        </w:tc>
        <w:tc>
          <w:tcPr>
            <w:tcW w:w="4258" w:type="dxa"/>
          </w:tcPr>
          <w:p w:rsidR="00D17A3D" w:rsidRDefault="00D17A3D" w:rsidP="00D17A3D">
            <w:pPr>
              <w:pStyle w:val="ListParagraph"/>
              <w:ind w:left="0"/>
            </w:pPr>
            <w:r>
              <w:t>Don – Pingree 138 kV line</w:t>
            </w:r>
          </w:p>
        </w:tc>
      </w:tr>
      <w:tr w:rsidR="00D17A3D" w:rsidTr="005F6ED4">
        <w:trPr>
          <w:jc w:val="center"/>
        </w:trPr>
        <w:tc>
          <w:tcPr>
            <w:tcW w:w="530" w:type="dxa"/>
          </w:tcPr>
          <w:p w:rsidR="00D17A3D" w:rsidRDefault="00D17A3D" w:rsidP="00D17A3D">
            <w:pPr>
              <w:pStyle w:val="ListParagraph"/>
              <w:ind w:left="0"/>
            </w:pPr>
            <w:r>
              <w:t>3</w:t>
            </w:r>
          </w:p>
        </w:tc>
        <w:tc>
          <w:tcPr>
            <w:tcW w:w="4258" w:type="dxa"/>
          </w:tcPr>
          <w:p w:rsidR="00D17A3D" w:rsidRDefault="00D17A3D" w:rsidP="00D17A3D">
            <w:pPr>
              <w:pStyle w:val="ListParagraph"/>
              <w:ind w:left="0"/>
            </w:pPr>
            <w:r>
              <w:t>Blackfoot 161/138 kV auto transformer</w:t>
            </w:r>
          </w:p>
        </w:tc>
      </w:tr>
      <w:tr w:rsidR="00D17A3D" w:rsidTr="005F6ED4">
        <w:trPr>
          <w:jc w:val="center"/>
        </w:trPr>
        <w:tc>
          <w:tcPr>
            <w:tcW w:w="530" w:type="dxa"/>
          </w:tcPr>
          <w:p w:rsidR="00D17A3D" w:rsidRDefault="00D17A3D" w:rsidP="00D17A3D">
            <w:pPr>
              <w:pStyle w:val="ListParagraph"/>
              <w:ind w:left="0"/>
            </w:pPr>
            <w:r>
              <w:t>4</w:t>
            </w:r>
          </w:p>
        </w:tc>
        <w:tc>
          <w:tcPr>
            <w:tcW w:w="4258" w:type="dxa"/>
          </w:tcPr>
          <w:p w:rsidR="00D17A3D" w:rsidRDefault="00D17A3D" w:rsidP="00D17A3D">
            <w:pPr>
              <w:pStyle w:val="ListParagraph"/>
              <w:ind w:left="0"/>
            </w:pPr>
            <w:r>
              <w:t>Antelope – Goshen 161 kV line</w:t>
            </w:r>
          </w:p>
        </w:tc>
      </w:tr>
    </w:tbl>
    <w:p w:rsidR="00D17A3D" w:rsidRDefault="00D17A3D" w:rsidP="005F6ED4">
      <w:pPr>
        <w:pStyle w:val="ListParagraph"/>
        <w:ind w:left="810"/>
      </w:pPr>
    </w:p>
    <w:p w:rsidR="0023117F" w:rsidRDefault="0023117F" w:rsidP="0023117F">
      <w:pPr>
        <w:pStyle w:val="ListParagraph"/>
        <w:ind w:left="810"/>
      </w:pPr>
    </w:p>
    <w:p w:rsidR="0023117F" w:rsidRDefault="00EC5702" w:rsidP="009D0658">
      <w:pPr>
        <w:pStyle w:val="ListParagraph"/>
        <w:numPr>
          <w:ilvl w:val="0"/>
          <w:numId w:val="6"/>
        </w:numPr>
      </w:pPr>
      <w:r>
        <w:t>The master logic controller c</w:t>
      </w:r>
      <w:r w:rsidR="0023117F">
        <w:t>onfirm</w:t>
      </w:r>
      <w:r>
        <w:t>s</w:t>
      </w:r>
      <w:r w:rsidR="0023117F">
        <w:t xml:space="preserve"> the loss of </w:t>
      </w:r>
      <w:r w:rsidR="001B41A4">
        <w:t xml:space="preserve">the </w:t>
      </w:r>
      <w:r w:rsidR="0023117F">
        <w:t xml:space="preserve">345 kV </w:t>
      </w:r>
      <w:r w:rsidR="00A556DC">
        <w:t>s</w:t>
      </w:r>
      <w:r w:rsidR="0023117F">
        <w:t>ource</w:t>
      </w:r>
      <w:r>
        <w:t xml:space="preserve"> by measuring flows across the two 345/161 kV transformers at Goshen</w:t>
      </w:r>
      <w:r w:rsidR="0023117F">
        <w:t xml:space="preserve">. </w:t>
      </w:r>
    </w:p>
    <w:p w:rsidR="0062637A" w:rsidRDefault="0062637A" w:rsidP="0062637A">
      <w:pPr>
        <w:pStyle w:val="ListParagraph"/>
      </w:pPr>
    </w:p>
    <w:p w:rsidR="00EE7703" w:rsidRDefault="00FD4F41" w:rsidP="00A104AA">
      <w:pPr>
        <w:pStyle w:val="ListParagraph"/>
        <w:numPr>
          <w:ilvl w:val="0"/>
          <w:numId w:val="6"/>
        </w:numPr>
      </w:pPr>
      <w:r>
        <w:t xml:space="preserve">Once </w:t>
      </w:r>
      <w:r w:rsidR="006351C1">
        <w:t xml:space="preserve">the </w:t>
      </w:r>
      <w:r w:rsidR="00A556DC">
        <w:t xml:space="preserve">master </w:t>
      </w:r>
      <w:r w:rsidR="006351C1">
        <w:t xml:space="preserve">logic controller at </w:t>
      </w:r>
      <w:r>
        <w:t>Goshen receive</w:t>
      </w:r>
      <w:r w:rsidR="001B41A4">
        <w:t>s</w:t>
      </w:r>
      <w:r>
        <w:t xml:space="preserve"> the transfer trip signal</w:t>
      </w:r>
      <w:r w:rsidR="00E23B15">
        <w:t xml:space="preserve"> </w:t>
      </w:r>
      <w:r w:rsidR="006351C1">
        <w:t xml:space="preserve">from any one of the above mentioned transmission </w:t>
      </w:r>
      <w:r w:rsidR="001B41A4">
        <w:t xml:space="preserve">elements </w:t>
      </w:r>
      <w:r w:rsidR="006351C1">
        <w:t>and confirm</w:t>
      </w:r>
      <w:r w:rsidR="001B41A4">
        <w:t>s</w:t>
      </w:r>
      <w:r w:rsidR="006351C1">
        <w:t xml:space="preserve"> the flows across the two 345/161 </w:t>
      </w:r>
      <w:r w:rsidR="00813A50">
        <w:t xml:space="preserve">kV </w:t>
      </w:r>
      <w:r w:rsidR="006351C1">
        <w:t xml:space="preserve">transformers at Goshen is less than 10 MW </w:t>
      </w:r>
      <w:r w:rsidR="003642A5">
        <w:t xml:space="preserve">(to prevent unnecessary trips due to noise) </w:t>
      </w:r>
      <w:r w:rsidR="006351C1">
        <w:t>into Goshen 161</w:t>
      </w:r>
      <w:r w:rsidR="001B41A4">
        <w:t xml:space="preserve"> kV</w:t>
      </w:r>
      <w:r>
        <w:t xml:space="preserve">, </w:t>
      </w:r>
      <w:r w:rsidR="001B41A4">
        <w:t xml:space="preserve">it will </w:t>
      </w:r>
      <w:r>
        <w:t xml:space="preserve">trip the appropriate breakers to </w:t>
      </w:r>
      <w:r w:rsidR="00E23B15">
        <w:t>shed</w:t>
      </w:r>
      <w:r>
        <w:t xml:space="preserve"> load in Goshen</w:t>
      </w:r>
      <w:r w:rsidR="00E23B15">
        <w:t>/ Sugarmill/ Rigby</w:t>
      </w:r>
      <w:r>
        <w:t xml:space="preserve"> area to alleviate the overloads. </w:t>
      </w:r>
      <w:r w:rsidR="0062637A">
        <w:t>This step will requir</w:t>
      </w:r>
      <w:r w:rsidR="007063D0">
        <w:t>e tripping of breakers at Goshen,</w:t>
      </w:r>
      <w:r w:rsidR="00A556DC">
        <w:t xml:space="preserve"> </w:t>
      </w:r>
      <w:r w:rsidR="0062637A">
        <w:t>Rigby</w:t>
      </w:r>
      <w:r w:rsidR="003642A5">
        <w:t>, Sugarmill &amp; Westside</w:t>
      </w:r>
      <w:r w:rsidR="00B67A50">
        <w:t xml:space="preserve"> (Cinder Butte)</w:t>
      </w:r>
      <w:r w:rsidR="0062637A">
        <w:t xml:space="preserve">. </w:t>
      </w:r>
    </w:p>
    <w:p w:rsidR="001B41A4" w:rsidRDefault="00E23B15" w:rsidP="00EE7703">
      <w:r>
        <w:t xml:space="preserve">The activation of this RAS could result in </w:t>
      </w:r>
      <w:r w:rsidR="001B41A4">
        <w:t xml:space="preserve">loss of the </w:t>
      </w:r>
      <w:r>
        <w:t xml:space="preserve">majority </w:t>
      </w:r>
      <w:r w:rsidR="009E279B">
        <w:t>but not all</w:t>
      </w:r>
      <w:r w:rsidR="001B41A4">
        <w:t>,</w:t>
      </w:r>
      <w:r w:rsidR="009E279B">
        <w:t xml:space="preserve"> </w:t>
      </w:r>
      <w:r>
        <w:t>of the load in</w:t>
      </w:r>
      <w:r w:rsidR="005708C6">
        <w:t xml:space="preserve"> the</w:t>
      </w:r>
      <w:r>
        <w:t xml:space="preserve"> Goshen area. </w:t>
      </w:r>
      <w:r w:rsidR="00D1063B">
        <w:t xml:space="preserve">The logic diagram for </w:t>
      </w:r>
      <w:r w:rsidR="001B41A4">
        <w:t xml:space="preserve">the </w:t>
      </w:r>
      <w:r w:rsidR="007A4360">
        <w:t xml:space="preserve">RAS is shown in Appendix </w:t>
      </w:r>
      <w:r w:rsidR="00B67A50">
        <w:t>1</w:t>
      </w:r>
      <w:r w:rsidR="007A4360">
        <w:t xml:space="preserve">. </w:t>
      </w:r>
    </w:p>
    <w:p w:rsidR="001B41A4" w:rsidRDefault="001B41A4" w:rsidP="00EE7703"/>
    <w:p w:rsidR="009E279B" w:rsidRDefault="007A4360" w:rsidP="00EE7703">
      <w:r>
        <w:lastRenderedPageBreak/>
        <w:t>The advantage</w:t>
      </w:r>
      <w:r w:rsidR="009E279B">
        <w:t>s</w:t>
      </w:r>
      <w:r>
        <w:t xml:space="preserve"> of this RAS </w:t>
      </w:r>
      <w:r w:rsidR="009E279B">
        <w:t>are:</w:t>
      </w:r>
    </w:p>
    <w:p w:rsidR="009E279B" w:rsidRDefault="009E279B" w:rsidP="00EE7703"/>
    <w:p w:rsidR="00E54980" w:rsidRDefault="009E279B" w:rsidP="009E279B">
      <w:pPr>
        <w:pStyle w:val="ListParagraph"/>
        <w:numPr>
          <w:ilvl w:val="0"/>
          <w:numId w:val="9"/>
        </w:numPr>
      </w:pPr>
      <w:r>
        <w:t>I</w:t>
      </w:r>
      <w:r w:rsidR="007A4360">
        <w:t>t will n</w:t>
      </w:r>
      <w:r w:rsidR="00E54980">
        <w:t>ot requir</w:t>
      </w:r>
      <w:r>
        <w:t>e</w:t>
      </w:r>
      <w:r w:rsidR="00E54980">
        <w:t xml:space="preserve"> pre-contingency load shedding</w:t>
      </w:r>
      <w:r w:rsidR="007A4360">
        <w:t xml:space="preserve"> for a low probability event</w:t>
      </w:r>
      <w:r w:rsidR="00E54980">
        <w:t xml:space="preserve">. </w:t>
      </w:r>
    </w:p>
    <w:p w:rsidR="009E279B" w:rsidRDefault="009E279B" w:rsidP="009E279B">
      <w:pPr>
        <w:pStyle w:val="ListParagraph"/>
        <w:numPr>
          <w:ilvl w:val="0"/>
          <w:numId w:val="9"/>
        </w:numPr>
      </w:pPr>
      <w:r>
        <w:t xml:space="preserve">It will not result in complete loss of the Goshen area load and transmission system. </w:t>
      </w:r>
    </w:p>
    <w:p w:rsidR="009E279B" w:rsidRDefault="009E279B" w:rsidP="009E279B">
      <w:pPr>
        <w:pStyle w:val="ListParagraph"/>
        <w:numPr>
          <w:ilvl w:val="0"/>
          <w:numId w:val="9"/>
        </w:numPr>
      </w:pPr>
      <w:r>
        <w:t xml:space="preserve">It will keep the remainder of the transmission system inside </w:t>
      </w:r>
      <w:r w:rsidR="001B41A4">
        <w:t xml:space="preserve">the </w:t>
      </w:r>
      <w:r>
        <w:t>Goshen area intact.</w:t>
      </w:r>
    </w:p>
    <w:p w:rsidR="000C7E37" w:rsidRDefault="000C7E37" w:rsidP="000C7E37">
      <w:r>
        <w:t xml:space="preserve">The details </w:t>
      </w:r>
      <w:r w:rsidR="00B007C9">
        <w:t>for</w:t>
      </w:r>
      <w:r>
        <w:t xml:space="preserve"> each of the RAS steps identified above are discussed in detail below. </w:t>
      </w:r>
    </w:p>
    <w:p w:rsidR="003B3B43" w:rsidRDefault="003B3B43" w:rsidP="005F4E97">
      <w:pPr>
        <w:pStyle w:val="Heading1"/>
        <w:spacing w:after="240"/>
      </w:pPr>
      <w:bookmarkStart w:id="7" w:name="_Toc423525080"/>
      <w:r>
        <w:t>General Requirements for the RAS:</w:t>
      </w:r>
      <w:bookmarkEnd w:id="7"/>
    </w:p>
    <w:p w:rsidR="00C74F34" w:rsidRDefault="00C74F34" w:rsidP="003B3B43">
      <w:pPr>
        <w:pStyle w:val="ListParagraph"/>
        <w:numPr>
          <w:ilvl w:val="0"/>
          <w:numId w:val="7"/>
        </w:numPr>
      </w:pPr>
      <w:r>
        <w:t xml:space="preserve">All the hardware and logic controllers that are related to this RAS scheme should be redundant such that failure of one </w:t>
      </w:r>
      <w:r w:rsidR="00D2452B">
        <w:t>component</w:t>
      </w:r>
      <w:r>
        <w:t xml:space="preserve"> will </w:t>
      </w:r>
      <w:r w:rsidR="001B41A4">
        <w:t xml:space="preserve">not </w:t>
      </w:r>
      <w:r>
        <w:t xml:space="preserve">result in the RAS being non-functional. </w:t>
      </w:r>
    </w:p>
    <w:p w:rsidR="007206A6" w:rsidRDefault="00177596" w:rsidP="003B3B43">
      <w:pPr>
        <w:pStyle w:val="ListParagraph"/>
        <w:numPr>
          <w:ilvl w:val="0"/>
          <w:numId w:val="7"/>
        </w:numPr>
      </w:pPr>
      <w:r>
        <w:t xml:space="preserve">The design of the RAS should be such that </w:t>
      </w:r>
      <w:r w:rsidR="007206A6">
        <w:t xml:space="preserve">the operator has the flexibility of turning the RAS off in an event of mis-operation, until the issue that caused the mis-operation is resolved. </w:t>
      </w:r>
    </w:p>
    <w:p w:rsidR="003B3B43" w:rsidRDefault="007206A6" w:rsidP="003B3B43">
      <w:pPr>
        <w:pStyle w:val="ListParagraph"/>
        <w:numPr>
          <w:ilvl w:val="0"/>
          <w:numId w:val="7"/>
        </w:numPr>
      </w:pPr>
      <w:r>
        <w:t xml:space="preserve">The RAS should have recording functionality such that an operator/planning engineer can check for the validity of the RAS operation. </w:t>
      </w:r>
    </w:p>
    <w:p w:rsidR="00474E05" w:rsidRDefault="00474E05" w:rsidP="003B3B43">
      <w:pPr>
        <w:pStyle w:val="ListParagraph"/>
        <w:numPr>
          <w:ilvl w:val="0"/>
          <w:numId w:val="7"/>
        </w:numPr>
      </w:pPr>
      <w:r>
        <w:t xml:space="preserve">The RAS should have the capability of filtering random noise </w:t>
      </w:r>
      <w:r w:rsidR="004B7023">
        <w:t>such that it will not result in a</w:t>
      </w:r>
      <w:r>
        <w:t xml:space="preserve"> mis-operation</w:t>
      </w:r>
      <w:r w:rsidR="004C229C">
        <w:t xml:space="preserve"> due to a spike</w:t>
      </w:r>
      <w:r>
        <w:t>.</w:t>
      </w:r>
    </w:p>
    <w:p w:rsidR="00A57B4C" w:rsidRDefault="00A57B4C" w:rsidP="003B3B43">
      <w:pPr>
        <w:pStyle w:val="ListParagraph"/>
        <w:numPr>
          <w:ilvl w:val="0"/>
          <w:numId w:val="7"/>
        </w:numPr>
      </w:pPr>
      <w:r>
        <w:t xml:space="preserve">The RAS should be designed such that the master controller could accommodate new inputs if the Threemile Knoll to Tincup 115 kV line is </w:t>
      </w:r>
      <w:r>
        <w:lastRenderedPageBreak/>
        <w:t xml:space="preserve">built by BPA. </w:t>
      </w:r>
      <w:r w:rsidR="001B41A4">
        <w:t>If built,</w:t>
      </w:r>
      <w:r w:rsidR="006825B0">
        <w:t xml:space="preserve"> </w:t>
      </w:r>
      <w:r w:rsidR="001B41A4">
        <w:t>t</w:t>
      </w:r>
      <w:r>
        <w:t>he thermal loading on this line will be monitored and if it exceeds its emergency rating then a transfer trip signal</w:t>
      </w:r>
      <w:r w:rsidR="008510AB">
        <w:t xml:space="preserve"> </w:t>
      </w:r>
      <w:r>
        <w:t>(alarm signal) will be sent to the master controller.</w:t>
      </w:r>
    </w:p>
    <w:p w:rsidR="007A4FCD" w:rsidRDefault="007A4FCD" w:rsidP="005F4E97">
      <w:pPr>
        <w:pStyle w:val="Heading1"/>
        <w:spacing w:after="240"/>
      </w:pPr>
      <w:bookmarkStart w:id="8" w:name="_Toc423525081"/>
      <w:r>
        <w:t>Other Considered Options:</w:t>
      </w:r>
      <w:bookmarkEnd w:id="8"/>
    </w:p>
    <w:p w:rsidR="007A4FCD" w:rsidRDefault="007A4FCD" w:rsidP="007A4FCD">
      <w:r>
        <w:t xml:space="preserve">Options other than the proposed RAS </w:t>
      </w:r>
      <w:r w:rsidR="001B41A4">
        <w:t xml:space="preserve">that </w:t>
      </w:r>
      <w:r>
        <w:t xml:space="preserve">were also considered </w:t>
      </w:r>
      <w:r w:rsidR="001B41A4">
        <w:t>are</w:t>
      </w:r>
      <w:r>
        <w:t xml:space="preserve"> </w:t>
      </w:r>
      <w:r w:rsidR="001B41A4">
        <w:t>as follows</w:t>
      </w:r>
      <w:r w:rsidR="005708C6">
        <w:t>:</w:t>
      </w:r>
    </w:p>
    <w:p w:rsidR="007A4FCD" w:rsidRDefault="007A4FCD" w:rsidP="007A4FCD"/>
    <w:p w:rsidR="007A4FCD" w:rsidRDefault="007A4FCD" w:rsidP="007A4FCD">
      <w:pPr>
        <w:pStyle w:val="ListParagraph"/>
        <w:numPr>
          <w:ilvl w:val="0"/>
          <w:numId w:val="13"/>
        </w:numPr>
      </w:pPr>
      <w:r>
        <w:t xml:space="preserve">Reconfiguration of the Goshen 161 kV bus was considered where all the </w:t>
      </w:r>
      <w:r w:rsidR="009305C8">
        <w:t xml:space="preserve">underlying 161 kV </w:t>
      </w:r>
      <w:r>
        <w:t xml:space="preserve">sources and some load </w:t>
      </w:r>
      <w:r w:rsidR="001B41A4">
        <w:t xml:space="preserve">would </w:t>
      </w:r>
      <w:r>
        <w:t xml:space="preserve">be tied to </w:t>
      </w:r>
      <w:r w:rsidR="003F3B48">
        <w:t>t</w:t>
      </w:r>
      <w:r>
        <w:t xml:space="preserve">he </w:t>
      </w:r>
      <w:r w:rsidR="003F3B48">
        <w:t xml:space="preserve">first </w:t>
      </w:r>
      <w:r>
        <w:t>operate bus</w:t>
      </w:r>
      <w:r w:rsidR="001B41A4">
        <w:t>,</w:t>
      </w:r>
      <w:r>
        <w:t xml:space="preserve"> while </w:t>
      </w:r>
      <w:r w:rsidR="001B41A4">
        <w:t xml:space="preserve">the </w:t>
      </w:r>
      <w:r>
        <w:t xml:space="preserve">majority of the Goshen area load would be tied to </w:t>
      </w:r>
      <w:r w:rsidR="003F3B48">
        <w:t>the second</w:t>
      </w:r>
      <w:r>
        <w:t xml:space="preserve"> </w:t>
      </w:r>
      <w:r w:rsidR="003F3B48">
        <w:t xml:space="preserve">operate </w:t>
      </w:r>
      <w:r>
        <w:t>bus</w:t>
      </w:r>
      <w:r w:rsidR="003F3B48">
        <w:t xml:space="preserve">. Both operate buses </w:t>
      </w:r>
      <w:r w:rsidR="00A526C3">
        <w:t>would be</w:t>
      </w:r>
      <w:r>
        <w:t xml:space="preserve"> tied through </w:t>
      </w:r>
      <w:r w:rsidR="003F3B48">
        <w:t xml:space="preserve">with </w:t>
      </w:r>
      <w:r>
        <w:t xml:space="preserve">a bus-tie breaker. </w:t>
      </w:r>
      <w:r w:rsidR="003F3B48">
        <w:t>One of the 345/161 kV transformer</w:t>
      </w:r>
      <w:r w:rsidR="00791156">
        <w:t>s</w:t>
      </w:r>
      <w:r w:rsidR="003F3B48">
        <w:t xml:space="preserve"> would be connected to the first operate bus and the other one to the second operate bus. Under this option, the first N-1 would require operator intervention </w:t>
      </w:r>
      <w:r w:rsidR="00791156">
        <w:t xml:space="preserve">to </w:t>
      </w:r>
      <w:r w:rsidR="003F3B48">
        <w:t>open the bus tie breaker</w:t>
      </w:r>
      <w:r w:rsidR="00A00DD8">
        <w:t xml:space="preserve"> and </w:t>
      </w:r>
      <w:r w:rsidR="009305C8">
        <w:t xml:space="preserve">other </w:t>
      </w:r>
      <w:r w:rsidR="00A00DD8">
        <w:t>breakers at Goshen 345 kV sub</w:t>
      </w:r>
      <w:r w:rsidR="009305C8">
        <w:t>station</w:t>
      </w:r>
      <w:r w:rsidR="003F3B48">
        <w:t xml:space="preserve"> such that when the next N-1 of the 345 </w:t>
      </w:r>
      <w:r w:rsidR="00791156">
        <w:t xml:space="preserve">kV line </w:t>
      </w:r>
      <w:r w:rsidR="003F3B48">
        <w:t>occurred</w:t>
      </w:r>
      <w:r w:rsidR="005708C6">
        <w:t>,</w:t>
      </w:r>
      <w:r w:rsidR="003F3B48">
        <w:t xml:space="preserve"> it would </w:t>
      </w:r>
      <w:r w:rsidR="00A00DD8">
        <w:t>shed</w:t>
      </w:r>
      <w:r w:rsidR="003F3B48">
        <w:t xml:space="preserve"> the load</w:t>
      </w:r>
      <w:r w:rsidR="00A00DD8">
        <w:t xml:space="preserve"> connected to the second operate bus while keeping the underlying transmission system intact. This option would also require B-stage keying at Threemile Knoll in order to </w:t>
      </w:r>
      <w:r w:rsidR="00791156">
        <w:t xml:space="preserve">ensure that the option will also work for </w:t>
      </w:r>
      <w:r w:rsidR="00A00DD8">
        <w:t xml:space="preserve">the N-1-1 of Goshen – Kinport 345 kV line and Jim Bridger – Threemile Knoll 345 kV line. </w:t>
      </w:r>
      <w:r w:rsidR="009305C8">
        <w:t xml:space="preserve">The rewiring of the </w:t>
      </w:r>
      <w:r w:rsidR="00A526C3">
        <w:t xml:space="preserve">bus </w:t>
      </w:r>
      <w:r w:rsidR="009305C8">
        <w:t xml:space="preserve">differential </w:t>
      </w:r>
      <w:r w:rsidR="00A526C3">
        <w:t xml:space="preserve">relaying </w:t>
      </w:r>
      <w:r w:rsidR="009305C8">
        <w:t>would be required for this option</w:t>
      </w:r>
      <w:r w:rsidR="00A526C3">
        <w:t xml:space="preserve">. This option </w:t>
      </w:r>
      <w:r w:rsidR="009305C8">
        <w:t xml:space="preserve">is complicated and bears </w:t>
      </w:r>
      <w:r w:rsidR="009305C8">
        <w:lastRenderedPageBreak/>
        <w:t xml:space="preserve">the risk of unwanted trips while rewiring the differential. </w:t>
      </w:r>
      <w:r w:rsidR="00A526C3">
        <w:t>While t</w:t>
      </w:r>
      <w:r w:rsidR="009305C8">
        <w:t xml:space="preserve">his </w:t>
      </w:r>
      <w:r w:rsidR="004572D7">
        <w:t xml:space="preserve">feasible option </w:t>
      </w:r>
      <w:r w:rsidR="00A526C3">
        <w:t xml:space="preserve">was considered, </w:t>
      </w:r>
      <w:r w:rsidR="004572D7">
        <w:t xml:space="preserve">due to the complexity of rewiring the </w:t>
      </w:r>
      <w:r w:rsidR="00A526C3">
        <w:t xml:space="preserve">bus </w:t>
      </w:r>
      <w:r w:rsidR="004572D7">
        <w:t xml:space="preserve">differential </w:t>
      </w:r>
      <w:r w:rsidR="00A526C3">
        <w:t xml:space="preserve">relaying </w:t>
      </w:r>
      <w:r w:rsidR="009305C8">
        <w:t xml:space="preserve">this option </w:t>
      </w:r>
      <w:r w:rsidR="00A526C3">
        <w:t>was</w:t>
      </w:r>
      <w:r w:rsidR="009305C8">
        <w:t xml:space="preserve"> not considered </w:t>
      </w:r>
      <w:r w:rsidR="0015109E">
        <w:t>optimal.</w:t>
      </w:r>
    </w:p>
    <w:p w:rsidR="009305C8" w:rsidRPr="007A4FCD" w:rsidRDefault="004572D7" w:rsidP="007A4FCD">
      <w:pPr>
        <w:pStyle w:val="ListParagraph"/>
        <w:numPr>
          <w:ilvl w:val="0"/>
          <w:numId w:val="13"/>
        </w:numPr>
      </w:pPr>
      <w:r>
        <w:t xml:space="preserve">A new 230 kV line from Kinport to Goshen was also considered that </w:t>
      </w:r>
      <w:r w:rsidR="00ED5B2F">
        <w:t>would provide another source in</w:t>
      </w:r>
      <w:r w:rsidR="005708C6">
        <w:t>to</w:t>
      </w:r>
      <w:r w:rsidR="00ED5B2F">
        <w:t xml:space="preserve"> the Goshen area. This option would require a new right of way and other formalities that would result in delay of several years before </w:t>
      </w:r>
      <w:r w:rsidR="00A526C3">
        <w:t>it</w:t>
      </w:r>
      <w:r w:rsidR="00ED5B2F">
        <w:t xml:space="preserve"> could be implemented. </w:t>
      </w:r>
      <w:r w:rsidR="0015109E">
        <w:t>C</w:t>
      </w:r>
      <w:r w:rsidR="00ED5B2F">
        <w:t xml:space="preserve">omparing the probability of </w:t>
      </w:r>
      <w:r w:rsidR="0015109E">
        <w:t xml:space="preserve">an </w:t>
      </w:r>
      <w:r w:rsidR="00ED5B2F">
        <w:t>N-1-1 event</w:t>
      </w:r>
      <w:r w:rsidR="00FC6354">
        <w:t xml:space="preserve">, </w:t>
      </w:r>
      <w:r w:rsidR="00ED5B2F">
        <w:t>the economics</w:t>
      </w:r>
      <w:r w:rsidR="00FC6354">
        <w:t xml:space="preserve"> and the time to implement th</w:t>
      </w:r>
      <w:r w:rsidR="005708C6">
        <w:t>is</w:t>
      </w:r>
      <w:r w:rsidR="00FC6354">
        <w:t xml:space="preserve"> solution, </w:t>
      </w:r>
      <w:r w:rsidR="00ED5B2F">
        <w:t xml:space="preserve">the </w:t>
      </w:r>
      <w:r w:rsidR="00FC6354">
        <w:t xml:space="preserve">proposed RAS is a more </w:t>
      </w:r>
      <w:r w:rsidR="0015109E">
        <w:t>efficient</w:t>
      </w:r>
      <w:r w:rsidR="00FC6354">
        <w:t xml:space="preserve"> solution </w:t>
      </w:r>
      <w:r w:rsidR="0015109E">
        <w:t xml:space="preserve">to </w:t>
      </w:r>
      <w:r w:rsidR="00FC6354">
        <w:t xml:space="preserve">the new 230 kV line. </w:t>
      </w:r>
    </w:p>
    <w:p w:rsidR="000403B8" w:rsidRDefault="00F646B2" w:rsidP="005F4E97">
      <w:pPr>
        <w:pStyle w:val="Heading1"/>
        <w:spacing w:after="240"/>
      </w:pPr>
      <w:bookmarkStart w:id="9" w:name="_Toc423525082"/>
      <w:r>
        <w:t xml:space="preserve">Potential </w:t>
      </w:r>
      <w:r w:rsidR="000403B8">
        <w:t>Future Expansion:</w:t>
      </w:r>
      <w:bookmarkEnd w:id="9"/>
    </w:p>
    <w:p w:rsidR="000403B8" w:rsidRDefault="000403B8" w:rsidP="000403B8">
      <w:r>
        <w:t>This RAS scheme could be expanded in the future</w:t>
      </w:r>
      <w:r w:rsidRPr="00552795">
        <w:t xml:space="preserve"> </w:t>
      </w:r>
      <w:r w:rsidR="00C24242">
        <w:t>to make it a smarter device that will</w:t>
      </w:r>
      <w:r w:rsidR="00EC6054">
        <w:t xml:space="preserve"> monitor the amount of loading and will </w:t>
      </w:r>
      <w:r w:rsidR="00C24242">
        <w:t xml:space="preserve">only trip the required amount of load to alleviate overloads. </w:t>
      </w:r>
      <w:r w:rsidR="00EC6054">
        <w:t xml:space="preserve">The scheme could also be expanded to monitor voltages in the load areas like Rigby, Sugarmill, </w:t>
      </w:r>
      <w:r w:rsidR="00A954C4">
        <w:t xml:space="preserve">or </w:t>
      </w:r>
      <w:r w:rsidR="00EC6054">
        <w:t xml:space="preserve">Goshen to determine significant </w:t>
      </w:r>
      <w:r w:rsidR="001C4A58">
        <w:t>under voltage</w:t>
      </w:r>
      <w:r w:rsidR="00EC6054">
        <w:t xml:space="preserve"> conditions in the area due to the loss </w:t>
      </w:r>
      <w:r w:rsidR="00F67AEB">
        <w:t xml:space="preserve">of 345 kV system and shed load based on </w:t>
      </w:r>
      <w:r w:rsidR="001C4A58">
        <w:t xml:space="preserve">low </w:t>
      </w:r>
      <w:r w:rsidR="00F67AEB">
        <w:t>voltage</w:t>
      </w:r>
      <w:r w:rsidR="001C4A58">
        <w:t xml:space="preserve"> condition</w:t>
      </w:r>
      <w:r w:rsidR="00A954C4">
        <w:t>s</w:t>
      </w:r>
      <w:r w:rsidR="00F67AEB">
        <w:t xml:space="preserve">. </w:t>
      </w:r>
    </w:p>
    <w:p w:rsidR="00E410EE" w:rsidRDefault="005F4E97" w:rsidP="007C081D">
      <w:pPr>
        <w:pStyle w:val="Heading1"/>
        <w:spacing w:after="240"/>
      </w:pPr>
      <w:bookmarkStart w:id="10" w:name="_Toc423525083"/>
      <w:r w:rsidRPr="00552795">
        <w:t>Conclusions:</w:t>
      </w:r>
      <w:bookmarkEnd w:id="10"/>
      <w:r w:rsidRPr="00552795">
        <w:t xml:space="preserve"> </w:t>
      </w:r>
    </w:p>
    <w:p w:rsidR="00D54E3F" w:rsidRDefault="00D54E3F" w:rsidP="00CC5A33">
      <w:r>
        <w:t xml:space="preserve">Planning studies have </w:t>
      </w:r>
      <w:r w:rsidR="00A526C3">
        <w:t>demonstrated</w:t>
      </w:r>
      <w:r>
        <w:t xml:space="preserve"> that </w:t>
      </w:r>
      <w:r w:rsidR="00E5610C">
        <w:t>under heavy GNT</w:t>
      </w:r>
      <w:r w:rsidR="00A526C3">
        <w:t xml:space="preserve"> import conditions</w:t>
      </w:r>
      <w:r w:rsidR="00E5610C">
        <w:t xml:space="preserve">, the outage of the 345 kV source into Goshen due to an </w:t>
      </w:r>
      <w:r w:rsidR="005A2DDC">
        <w:t xml:space="preserve">N-1-1 outage </w:t>
      </w:r>
      <w:r w:rsidR="00A526C3">
        <w:t xml:space="preserve">would </w:t>
      </w:r>
      <w:r w:rsidR="00E5610C">
        <w:t>result in significant overloading of the underlying 138 and 161 kV system</w:t>
      </w:r>
      <w:r w:rsidR="00F85F90">
        <w:t>s</w:t>
      </w:r>
      <w:r w:rsidR="00E5610C">
        <w:t xml:space="preserve"> that serve Goshen. </w:t>
      </w:r>
      <w:r w:rsidR="003B3B43">
        <w:t xml:space="preserve">Under certain study scenarios, low voltages </w:t>
      </w:r>
      <w:r w:rsidR="00A526C3">
        <w:t>were</w:t>
      </w:r>
      <w:r w:rsidR="003B3B43">
        <w:t xml:space="preserve"> also observed </w:t>
      </w:r>
      <w:r w:rsidR="003B3B43">
        <w:lastRenderedPageBreak/>
        <w:t xml:space="preserve">due to the loss of the 345 kV source. </w:t>
      </w:r>
      <w:r w:rsidR="004C2983">
        <w:t xml:space="preserve"> With the implementation of the proposed RAS, pre-contingency load shedding will be avoided. </w:t>
      </w:r>
      <w:r w:rsidR="00EB1ECD">
        <w:t xml:space="preserve">Also with the RAS, </w:t>
      </w:r>
      <w:r w:rsidR="00F85F90">
        <w:t xml:space="preserve">only a </w:t>
      </w:r>
      <w:r w:rsidR="00E67201">
        <w:t>portion of</w:t>
      </w:r>
      <w:r w:rsidR="00EB1ECD">
        <w:t xml:space="preserve"> the Goshen area load i</w:t>
      </w:r>
      <w:r w:rsidR="00071903">
        <w:t>s</w:t>
      </w:r>
      <w:r w:rsidR="00EB1ECD">
        <w:t xml:space="preserve"> shed as compared to </w:t>
      </w:r>
      <w:r w:rsidR="00F85F90">
        <w:t xml:space="preserve">loss of </w:t>
      </w:r>
      <w:r w:rsidR="00071903">
        <w:t xml:space="preserve">the </w:t>
      </w:r>
      <w:r w:rsidR="002056F4">
        <w:t xml:space="preserve">entire Goshen area </w:t>
      </w:r>
      <w:r w:rsidR="00F85F90">
        <w:t xml:space="preserve">load </w:t>
      </w:r>
      <w:r w:rsidR="002056F4">
        <w:t xml:space="preserve">for the loss of the 345 kV source in Goshen area. </w:t>
      </w:r>
    </w:p>
    <w:p w:rsidR="0081024A" w:rsidRDefault="0081024A" w:rsidP="0081024A">
      <w:pPr>
        <w:pStyle w:val="Heading1"/>
        <w:spacing w:after="240"/>
      </w:pPr>
      <w:r>
        <w:t>Next Steps and Project Timeline</w:t>
      </w:r>
    </w:p>
    <w:p w:rsidR="0081024A" w:rsidRDefault="0081024A" w:rsidP="002D2A09">
      <w:pPr>
        <w:pStyle w:val="ListParagraph"/>
        <w:numPr>
          <w:ilvl w:val="0"/>
          <w:numId w:val="14"/>
        </w:numPr>
      </w:pPr>
      <w:r>
        <w:t>PacifiCorp is currently in the process of designing the RAS with inputs from WECC RASRS committee.</w:t>
      </w:r>
    </w:p>
    <w:p w:rsidR="0081024A" w:rsidRDefault="0081024A" w:rsidP="002D2A09">
      <w:pPr>
        <w:pStyle w:val="ListParagraph"/>
        <w:numPr>
          <w:ilvl w:val="0"/>
          <w:numId w:val="14"/>
        </w:numPr>
      </w:pPr>
      <w:r>
        <w:t>PacifiCorp plans to present the full design for approval by WECC RASRS in their November 2015 meeting.</w:t>
      </w:r>
    </w:p>
    <w:p w:rsidR="0081024A" w:rsidRDefault="0081024A" w:rsidP="002D2A09">
      <w:pPr>
        <w:pStyle w:val="ListParagraph"/>
        <w:numPr>
          <w:ilvl w:val="0"/>
          <w:numId w:val="14"/>
        </w:numPr>
      </w:pPr>
      <w:r>
        <w:t xml:space="preserve">PacifiCorp is planning to have this </w:t>
      </w:r>
      <w:r w:rsidR="00DD47A3">
        <w:t xml:space="preserve">Goshen </w:t>
      </w:r>
      <w:r>
        <w:t xml:space="preserve">RAS in-service by April </w:t>
      </w:r>
      <w:r w:rsidR="00B6583E">
        <w:t>15</w:t>
      </w:r>
      <w:r>
        <w:t xml:space="preserve">, 2017. </w:t>
      </w:r>
    </w:p>
    <w:p w:rsidR="0081024A" w:rsidRPr="00CC5A33" w:rsidRDefault="0081024A" w:rsidP="00CC5A33">
      <w:pPr>
        <w:sectPr w:rsidR="0081024A" w:rsidRPr="00CC5A33" w:rsidSect="00862D47">
          <w:headerReference w:type="default" r:id="rId11"/>
          <w:footerReference w:type="default" r:id="rId12"/>
          <w:type w:val="continuous"/>
          <w:pgSz w:w="12240" w:h="15840"/>
          <w:pgMar w:top="720" w:right="720" w:bottom="720" w:left="720" w:header="720" w:footer="720" w:gutter="0"/>
          <w:cols w:space="720"/>
          <w:titlePg/>
          <w:docGrid w:linePitch="360"/>
        </w:sectPr>
      </w:pPr>
    </w:p>
    <w:p w:rsidR="00506FA2" w:rsidRDefault="00E410EE" w:rsidP="00E410EE">
      <w:pPr>
        <w:pStyle w:val="Heading1"/>
      </w:pPr>
      <w:bookmarkStart w:id="11" w:name="_Toc423525084"/>
      <w:r>
        <w:lastRenderedPageBreak/>
        <w:t>Appendix 1</w:t>
      </w:r>
      <w:r w:rsidR="00C02E97">
        <w:t>: RAS Logic Diagram</w:t>
      </w:r>
      <w:bookmarkEnd w:id="11"/>
    </w:p>
    <w:p w:rsidR="00C02E97" w:rsidRDefault="00C02E97" w:rsidP="00C02E97"/>
    <w:p w:rsidR="000508D6" w:rsidRPr="00E410EE" w:rsidRDefault="00204B90" w:rsidP="00E410EE">
      <w:r w:rsidRPr="00204B90">
        <w:rPr>
          <w:noProof/>
        </w:rPr>
        <w:drawing>
          <wp:inline distT="0" distB="0" distL="0" distR="0" wp14:anchorId="7957D1D8" wp14:editId="391A32DF">
            <wp:extent cx="8943975" cy="5400675"/>
            <wp:effectExtent l="19050" t="19050" r="28575"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8943975" cy="5400675"/>
                    </a:xfrm>
                    <a:prstGeom prst="rect">
                      <a:avLst/>
                    </a:prstGeom>
                    <a:ln>
                      <a:solidFill>
                        <a:schemeClr val="accent1"/>
                      </a:solidFill>
                    </a:ln>
                  </pic:spPr>
                </pic:pic>
              </a:graphicData>
            </a:graphic>
          </wp:inline>
        </w:drawing>
      </w:r>
    </w:p>
    <w:sectPr w:rsidR="000508D6" w:rsidRPr="00E410EE" w:rsidSect="00E410EE">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1FC" w:rsidRDefault="00E661FC" w:rsidP="005D6AF4">
      <w:r>
        <w:separator/>
      </w:r>
    </w:p>
  </w:endnote>
  <w:endnote w:type="continuationSeparator" w:id="0">
    <w:p w:rsidR="00E661FC" w:rsidRDefault="00E661FC" w:rsidP="005D6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679597"/>
      <w:docPartObj>
        <w:docPartGallery w:val="Page Numbers (Bottom of Page)"/>
        <w:docPartUnique/>
      </w:docPartObj>
    </w:sdtPr>
    <w:sdtEndPr>
      <w:rPr>
        <w:color w:val="808080" w:themeColor="background1" w:themeShade="80"/>
        <w:spacing w:val="60"/>
      </w:rPr>
    </w:sdtEndPr>
    <w:sdtContent>
      <w:p w:rsidR="00862D47" w:rsidRDefault="00862D47">
        <w:pPr>
          <w:pStyle w:val="Footer"/>
          <w:pBdr>
            <w:top w:val="single" w:sz="4" w:space="1" w:color="D9D9D9" w:themeColor="background1" w:themeShade="D9"/>
          </w:pBdr>
          <w:jc w:val="right"/>
        </w:pPr>
        <w:r>
          <w:fldChar w:fldCharType="begin"/>
        </w:r>
        <w:r>
          <w:instrText xml:space="preserve"> PAGE   \* MERGEFORMAT </w:instrText>
        </w:r>
        <w:r>
          <w:fldChar w:fldCharType="separate"/>
        </w:r>
        <w:r w:rsidR="00F63882">
          <w:rPr>
            <w:noProof/>
          </w:rPr>
          <w:t>2</w:t>
        </w:r>
        <w:r>
          <w:rPr>
            <w:noProof/>
          </w:rPr>
          <w:fldChar w:fldCharType="end"/>
        </w:r>
        <w:r>
          <w:t xml:space="preserve"> | </w:t>
        </w:r>
        <w:r>
          <w:rPr>
            <w:color w:val="808080" w:themeColor="background1" w:themeShade="80"/>
            <w:spacing w:val="60"/>
          </w:rPr>
          <w:t>Page</w:t>
        </w:r>
      </w:p>
    </w:sdtContent>
  </w:sdt>
  <w:p w:rsidR="00862D47" w:rsidRDefault="00862D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1FC" w:rsidRDefault="00E661FC" w:rsidP="005D6AF4">
      <w:r>
        <w:separator/>
      </w:r>
    </w:p>
  </w:footnote>
  <w:footnote w:type="continuationSeparator" w:id="0">
    <w:p w:rsidR="00E661FC" w:rsidRDefault="00E661FC" w:rsidP="005D6AF4">
      <w:r>
        <w:continuationSeparator/>
      </w:r>
    </w:p>
  </w:footnote>
  <w:footnote w:id="1">
    <w:p w:rsidR="006744B6" w:rsidRDefault="006744B6">
      <w:pPr>
        <w:pStyle w:val="FootnoteText"/>
      </w:pPr>
      <w:r>
        <w:rPr>
          <w:rStyle w:val="FootnoteReference"/>
        </w:rPr>
        <w:footnoteRef/>
      </w:r>
      <w:r>
        <w:t xml:space="preserve"> Currently IPC has developed an operating procedure that alleviates the overload on either the Don – Pingree 138 kV line or the Blackfoot 161/138 kV auto transformer by opening Breaker 101A at Blackfoot. This operating procedure will no longer be required once the proposed RAS is in service.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BB9" w:rsidRDefault="00D54B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014F9"/>
    <w:multiLevelType w:val="hybridMultilevel"/>
    <w:tmpl w:val="3BA464DA"/>
    <w:lvl w:ilvl="0" w:tplc="815E8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5280E"/>
    <w:multiLevelType w:val="hybridMultilevel"/>
    <w:tmpl w:val="DCA43764"/>
    <w:lvl w:ilvl="0" w:tplc="70B8E0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71DB6"/>
    <w:multiLevelType w:val="hybridMultilevel"/>
    <w:tmpl w:val="2DE4E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6BB3361"/>
    <w:multiLevelType w:val="hybridMultilevel"/>
    <w:tmpl w:val="CA12BA5A"/>
    <w:lvl w:ilvl="0" w:tplc="BDBEC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71518"/>
    <w:multiLevelType w:val="hybridMultilevel"/>
    <w:tmpl w:val="392EF9FE"/>
    <w:lvl w:ilvl="0" w:tplc="2D1A9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407742"/>
    <w:multiLevelType w:val="hybridMultilevel"/>
    <w:tmpl w:val="09928340"/>
    <w:lvl w:ilvl="0" w:tplc="A5C066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9D00AF"/>
    <w:multiLevelType w:val="hybridMultilevel"/>
    <w:tmpl w:val="A15EFED6"/>
    <w:lvl w:ilvl="0" w:tplc="CB1C8AB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5A3D1E12"/>
    <w:multiLevelType w:val="hybridMultilevel"/>
    <w:tmpl w:val="9484F6F2"/>
    <w:lvl w:ilvl="0" w:tplc="0804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BF6C82"/>
    <w:multiLevelType w:val="hybridMultilevel"/>
    <w:tmpl w:val="1F10124A"/>
    <w:lvl w:ilvl="0" w:tplc="E188B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567932"/>
    <w:multiLevelType w:val="hybridMultilevel"/>
    <w:tmpl w:val="E6E43EFA"/>
    <w:lvl w:ilvl="0" w:tplc="4C024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BC2A7C"/>
    <w:multiLevelType w:val="hybridMultilevel"/>
    <w:tmpl w:val="A77836B8"/>
    <w:lvl w:ilvl="0" w:tplc="674670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4D05E2"/>
    <w:multiLevelType w:val="hybridMultilevel"/>
    <w:tmpl w:val="9B464D68"/>
    <w:lvl w:ilvl="0" w:tplc="C47441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DA675E"/>
    <w:multiLevelType w:val="hybridMultilevel"/>
    <w:tmpl w:val="130C1E72"/>
    <w:lvl w:ilvl="0" w:tplc="CE7C16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1C2CEF"/>
    <w:multiLevelType w:val="hybridMultilevel"/>
    <w:tmpl w:val="2630744C"/>
    <w:lvl w:ilvl="0" w:tplc="A23AFB0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7"/>
  </w:num>
  <w:num w:numId="2">
    <w:abstractNumId w:val="13"/>
  </w:num>
  <w:num w:numId="3">
    <w:abstractNumId w:val="8"/>
  </w:num>
  <w:num w:numId="4">
    <w:abstractNumId w:val="0"/>
  </w:num>
  <w:num w:numId="5">
    <w:abstractNumId w:val="10"/>
  </w:num>
  <w:num w:numId="6">
    <w:abstractNumId w:val="6"/>
  </w:num>
  <w:num w:numId="7">
    <w:abstractNumId w:val="9"/>
  </w:num>
  <w:num w:numId="8">
    <w:abstractNumId w:val="5"/>
  </w:num>
  <w:num w:numId="9">
    <w:abstractNumId w:val="12"/>
  </w:num>
  <w:num w:numId="10">
    <w:abstractNumId w:val="3"/>
  </w:num>
  <w:num w:numId="11">
    <w:abstractNumId w:val="1"/>
  </w:num>
  <w:num w:numId="12">
    <w:abstractNumId w:val="11"/>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AA"/>
    <w:rsid w:val="000014E4"/>
    <w:rsid w:val="00001AF3"/>
    <w:rsid w:val="0000352F"/>
    <w:rsid w:val="000077E8"/>
    <w:rsid w:val="00007A8E"/>
    <w:rsid w:val="000157DD"/>
    <w:rsid w:val="00032186"/>
    <w:rsid w:val="00036E2A"/>
    <w:rsid w:val="00037805"/>
    <w:rsid w:val="000403B8"/>
    <w:rsid w:val="000425F8"/>
    <w:rsid w:val="00042A2E"/>
    <w:rsid w:val="00042C65"/>
    <w:rsid w:val="00047C41"/>
    <w:rsid w:val="00047FB3"/>
    <w:rsid w:val="000508D6"/>
    <w:rsid w:val="00071903"/>
    <w:rsid w:val="00091673"/>
    <w:rsid w:val="000938D7"/>
    <w:rsid w:val="000A1A41"/>
    <w:rsid w:val="000A7BBC"/>
    <w:rsid w:val="000B6D72"/>
    <w:rsid w:val="000C1225"/>
    <w:rsid w:val="000C2260"/>
    <w:rsid w:val="000C4223"/>
    <w:rsid w:val="000C49C4"/>
    <w:rsid w:val="000C7E37"/>
    <w:rsid w:val="000E5B38"/>
    <w:rsid w:val="000E6276"/>
    <w:rsid w:val="000E6D88"/>
    <w:rsid w:val="000E77BE"/>
    <w:rsid w:val="00100A20"/>
    <w:rsid w:val="00102B8E"/>
    <w:rsid w:val="00107CD0"/>
    <w:rsid w:val="00117294"/>
    <w:rsid w:val="00126C8F"/>
    <w:rsid w:val="00126D9C"/>
    <w:rsid w:val="00132935"/>
    <w:rsid w:val="001351EA"/>
    <w:rsid w:val="00146A80"/>
    <w:rsid w:val="00147651"/>
    <w:rsid w:val="0015109E"/>
    <w:rsid w:val="00155A61"/>
    <w:rsid w:val="00156B64"/>
    <w:rsid w:val="00157653"/>
    <w:rsid w:val="00167C8B"/>
    <w:rsid w:val="00172347"/>
    <w:rsid w:val="00177596"/>
    <w:rsid w:val="001838C6"/>
    <w:rsid w:val="001839F0"/>
    <w:rsid w:val="0018635C"/>
    <w:rsid w:val="00186EEB"/>
    <w:rsid w:val="001904E1"/>
    <w:rsid w:val="00197283"/>
    <w:rsid w:val="001A68D1"/>
    <w:rsid w:val="001A72F8"/>
    <w:rsid w:val="001A770C"/>
    <w:rsid w:val="001B41A4"/>
    <w:rsid w:val="001C077E"/>
    <w:rsid w:val="001C112B"/>
    <w:rsid w:val="001C161A"/>
    <w:rsid w:val="001C1F7C"/>
    <w:rsid w:val="001C4A58"/>
    <w:rsid w:val="001C5DF4"/>
    <w:rsid w:val="001C72BA"/>
    <w:rsid w:val="001C7421"/>
    <w:rsid w:val="001C75AB"/>
    <w:rsid w:val="001D0331"/>
    <w:rsid w:val="001D376C"/>
    <w:rsid w:val="001D4884"/>
    <w:rsid w:val="001D52B6"/>
    <w:rsid w:val="001E0310"/>
    <w:rsid w:val="001E6746"/>
    <w:rsid w:val="001F33C4"/>
    <w:rsid w:val="00204043"/>
    <w:rsid w:val="00204B90"/>
    <w:rsid w:val="002056F4"/>
    <w:rsid w:val="00205960"/>
    <w:rsid w:val="00210387"/>
    <w:rsid w:val="0021335B"/>
    <w:rsid w:val="00220628"/>
    <w:rsid w:val="00220DCC"/>
    <w:rsid w:val="0023117F"/>
    <w:rsid w:val="0024568A"/>
    <w:rsid w:val="00247E61"/>
    <w:rsid w:val="00251766"/>
    <w:rsid w:val="0025325B"/>
    <w:rsid w:val="00253550"/>
    <w:rsid w:val="002571C9"/>
    <w:rsid w:val="00257656"/>
    <w:rsid w:val="00270468"/>
    <w:rsid w:val="002715F4"/>
    <w:rsid w:val="002813B1"/>
    <w:rsid w:val="00287005"/>
    <w:rsid w:val="00290C80"/>
    <w:rsid w:val="00297F23"/>
    <w:rsid w:val="002A1713"/>
    <w:rsid w:val="002A2CBA"/>
    <w:rsid w:val="002A69D6"/>
    <w:rsid w:val="002B7A73"/>
    <w:rsid w:val="002C212F"/>
    <w:rsid w:val="002C5E33"/>
    <w:rsid w:val="002D2A09"/>
    <w:rsid w:val="002D3B00"/>
    <w:rsid w:val="002D5D4C"/>
    <w:rsid w:val="002D730F"/>
    <w:rsid w:val="002E0E78"/>
    <w:rsid w:val="002E1371"/>
    <w:rsid w:val="00301435"/>
    <w:rsid w:val="0030182F"/>
    <w:rsid w:val="00307BA1"/>
    <w:rsid w:val="0031170A"/>
    <w:rsid w:val="003142DC"/>
    <w:rsid w:val="00327455"/>
    <w:rsid w:val="00344C4F"/>
    <w:rsid w:val="00345CC4"/>
    <w:rsid w:val="00354AFE"/>
    <w:rsid w:val="00361D24"/>
    <w:rsid w:val="00362479"/>
    <w:rsid w:val="003642A5"/>
    <w:rsid w:val="0036700B"/>
    <w:rsid w:val="00371FAB"/>
    <w:rsid w:val="003764C7"/>
    <w:rsid w:val="00380BF3"/>
    <w:rsid w:val="00381CDA"/>
    <w:rsid w:val="0039409A"/>
    <w:rsid w:val="003A1261"/>
    <w:rsid w:val="003A5168"/>
    <w:rsid w:val="003B3B43"/>
    <w:rsid w:val="003C38C4"/>
    <w:rsid w:val="003C63D1"/>
    <w:rsid w:val="003D5C96"/>
    <w:rsid w:val="003D697B"/>
    <w:rsid w:val="003D7EF2"/>
    <w:rsid w:val="003E1C39"/>
    <w:rsid w:val="003E293B"/>
    <w:rsid w:val="003E5B77"/>
    <w:rsid w:val="003F3B48"/>
    <w:rsid w:val="003F55CE"/>
    <w:rsid w:val="003F6835"/>
    <w:rsid w:val="004024F7"/>
    <w:rsid w:val="00403424"/>
    <w:rsid w:val="004321E6"/>
    <w:rsid w:val="00433D9E"/>
    <w:rsid w:val="00450359"/>
    <w:rsid w:val="004572D7"/>
    <w:rsid w:val="004601F6"/>
    <w:rsid w:val="00461B9A"/>
    <w:rsid w:val="00470C8A"/>
    <w:rsid w:val="00472C15"/>
    <w:rsid w:val="00474E05"/>
    <w:rsid w:val="00497864"/>
    <w:rsid w:val="004A1C1B"/>
    <w:rsid w:val="004A544B"/>
    <w:rsid w:val="004A6021"/>
    <w:rsid w:val="004B15BC"/>
    <w:rsid w:val="004B4E1D"/>
    <w:rsid w:val="004B6526"/>
    <w:rsid w:val="004B7023"/>
    <w:rsid w:val="004C03AD"/>
    <w:rsid w:val="004C229C"/>
    <w:rsid w:val="004C2983"/>
    <w:rsid w:val="004C62F0"/>
    <w:rsid w:val="004D0C17"/>
    <w:rsid w:val="004D250D"/>
    <w:rsid w:val="004D2571"/>
    <w:rsid w:val="004D2A9A"/>
    <w:rsid w:val="004D40A5"/>
    <w:rsid w:val="004D48C2"/>
    <w:rsid w:val="004E0335"/>
    <w:rsid w:val="004E325D"/>
    <w:rsid w:val="004F6F85"/>
    <w:rsid w:val="00505AF4"/>
    <w:rsid w:val="00506FA2"/>
    <w:rsid w:val="00511FCC"/>
    <w:rsid w:val="005247A9"/>
    <w:rsid w:val="00530A04"/>
    <w:rsid w:val="00532DB9"/>
    <w:rsid w:val="00534024"/>
    <w:rsid w:val="00535486"/>
    <w:rsid w:val="0054098F"/>
    <w:rsid w:val="00545C91"/>
    <w:rsid w:val="00547EFD"/>
    <w:rsid w:val="00550BE6"/>
    <w:rsid w:val="005553D1"/>
    <w:rsid w:val="005573F1"/>
    <w:rsid w:val="00562262"/>
    <w:rsid w:val="00567A3C"/>
    <w:rsid w:val="005708C6"/>
    <w:rsid w:val="00583674"/>
    <w:rsid w:val="005839DB"/>
    <w:rsid w:val="0059107A"/>
    <w:rsid w:val="005A2DDC"/>
    <w:rsid w:val="005B35D1"/>
    <w:rsid w:val="005B7CC0"/>
    <w:rsid w:val="005C04E0"/>
    <w:rsid w:val="005C09C3"/>
    <w:rsid w:val="005C2E05"/>
    <w:rsid w:val="005C55F6"/>
    <w:rsid w:val="005D1ABD"/>
    <w:rsid w:val="005D2085"/>
    <w:rsid w:val="005D3A81"/>
    <w:rsid w:val="005D6AF4"/>
    <w:rsid w:val="005F19A4"/>
    <w:rsid w:val="005F35FE"/>
    <w:rsid w:val="005F4E97"/>
    <w:rsid w:val="005F5220"/>
    <w:rsid w:val="005F6ED4"/>
    <w:rsid w:val="005F763B"/>
    <w:rsid w:val="00604363"/>
    <w:rsid w:val="006056FC"/>
    <w:rsid w:val="00607C47"/>
    <w:rsid w:val="006109FF"/>
    <w:rsid w:val="006122CA"/>
    <w:rsid w:val="00620741"/>
    <w:rsid w:val="00621C03"/>
    <w:rsid w:val="0062637A"/>
    <w:rsid w:val="00626A5E"/>
    <w:rsid w:val="00627223"/>
    <w:rsid w:val="006351C1"/>
    <w:rsid w:val="00640C3E"/>
    <w:rsid w:val="00667E1A"/>
    <w:rsid w:val="006744B6"/>
    <w:rsid w:val="006752F2"/>
    <w:rsid w:val="006825B0"/>
    <w:rsid w:val="00685DB6"/>
    <w:rsid w:val="00690E00"/>
    <w:rsid w:val="006A0B9C"/>
    <w:rsid w:val="006A3A7C"/>
    <w:rsid w:val="006B2F4C"/>
    <w:rsid w:val="006B61B7"/>
    <w:rsid w:val="006C501C"/>
    <w:rsid w:val="006D4A8B"/>
    <w:rsid w:val="006F2B69"/>
    <w:rsid w:val="006F448A"/>
    <w:rsid w:val="007003CC"/>
    <w:rsid w:val="007063D0"/>
    <w:rsid w:val="00706F8C"/>
    <w:rsid w:val="00715347"/>
    <w:rsid w:val="007206A6"/>
    <w:rsid w:val="007214AA"/>
    <w:rsid w:val="00721965"/>
    <w:rsid w:val="00725F06"/>
    <w:rsid w:val="00732A0E"/>
    <w:rsid w:val="00733CFA"/>
    <w:rsid w:val="007377C5"/>
    <w:rsid w:val="007414B6"/>
    <w:rsid w:val="00741E64"/>
    <w:rsid w:val="00747692"/>
    <w:rsid w:val="00751217"/>
    <w:rsid w:val="00751E17"/>
    <w:rsid w:val="007579F5"/>
    <w:rsid w:val="007617DB"/>
    <w:rsid w:val="00765959"/>
    <w:rsid w:val="00767391"/>
    <w:rsid w:val="007709C8"/>
    <w:rsid w:val="007767B6"/>
    <w:rsid w:val="007908A6"/>
    <w:rsid w:val="00791156"/>
    <w:rsid w:val="0079132C"/>
    <w:rsid w:val="00792408"/>
    <w:rsid w:val="00797A1E"/>
    <w:rsid w:val="00797D5D"/>
    <w:rsid w:val="007A3CE8"/>
    <w:rsid w:val="007A4360"/>
    <w:rsid w:val="007A4FCD"/>
    <w:rsid w:val="007B5CD8"/>
    <w:rsid w:val="007C06BD"/>
    <w:rsid w:val="007C081D"/>
    <w:rsid w:val="007C13C8"/>
    <w:rsid w:val="007C3AE2"/>
    <w:rsid w:val="007D0F2C"/>
    <w:rsid w:val="007D56A1"/>
    <w:rsid w:val="007E1861"/>
    <w:rsid w:val="007E5F68"/>
    <w:rsid w:val="007F0C3D"/>
    <w:rsid w:val="007F25B1"/>
    <w:rsid w:val="007F32CC"/>
    <w:rsid w:val="00801910"/>
    <w:rsid w:val="0081024A"/>
    <w:rsid w:val="00810FB3"/>
    <w:rsid w:val="00813A50"/>
    <w:rsid w:val="008262CF"/>
    <w:rsid w:val="0082684F"/>
    <w:rsid w:val="0083720C"/>
    <w:rsid w:val="008510AB"/>
    <w:rsid w:val="00857F54"/>
    <w:rsid w:val="00860771"/>
    <w:rsid w:val="00862D47"/>
    <w:rsid w:val="00874483"/>
    <w:rsid w:val="00874AAA"/>
    <w:rsid w:val="0088227F"/>
    <w:rsid w:val="00882A36"/>
    <w:rsid w:val="008924D8"/>
    <w:rsid w:val="0089619E"/>
    <w:rsid w:val="008A193F"/>
    <w:rsid w:val="008A3286"/>
    <w:rsid w:val="008A47D5"/>
    <w:rsid w:val="008B4AF3"/>
    <w:rsid w:val="008B51BB"/>
    <w:rsid w:val="008E06D8"/>
    <w:rsid w:val="008E1731"/>
    <w:rsid w:val="008F1901"/>
    <w:rsid w:val="008F3761"/>
    <w:rsid w:val="00912D4B"/>
    <w:rsid w:val="009138B1"/>
    <w:rsid w:val="00922204"/>
    <w:rsid w:val="00927F7F"/>
    <w:rsid w:val="00930198"/>
    <w:rsid w:val="009305C8"/>
    <w:rsid w:val="00931E1C"/>
    <w:rsid w:val="00934232"/>
    <w:rsid w:val="00934BB3"/>
    <w:rsid w:val="00937E33"/>
    <w:rsid w:val="009424C3"/>
    <w:rsid w:val="00945EB7"/>
    <w:rsid w:val="00946D07"/>
    <w:rsid w:val="00947944"/>
    <w:rsid w:val="00966790"/>
    <w:rsid w:val="009712CA"/>
    <w:rsid w:val="009814D0"/>
    <w:rsid w:val="009B0009"/>
    <w:rsid w:val="009B785D"/>
    <w:rsid w:val="009C57B0"/>
    <w:rsid w:val="009D0658"/>
    <w:rsid w:val="009D19A1"/>
    <w:rsid w:val="009D6AAF"/>
    <w:rsid w:val="009D7526"/>
    <w:rsid w:val="009E279B"/>
    <w:rsid w:val="009F23E6"/>
    <w:rsid w:val="009F2F2E"/>
    <w:rsid w:val="009F32B1"/>
    <w:rsid w:val="00A00BFF"/>
    <w:rsid w:val="00A00DD8"/>
    <w:rsid w:val="00A028A9"/>
    <w:rsid w:val="00A104AA"/>
    <w:rsid w:val="00A12CEC"/>
    <w:rsid w:val="00A1591B"/>
    <w:rsid w:val="00A15CA5"/>
    <w:rsid w:val="00A161FE"/>
    <w:rsid w:val="00A3249D"/>
    <w:rsid w:val="00A32782"/>
    <w:rsid w:val="00A35829"/>
    <w:rsid w:val="00A37116"/>
    <w:rsid w:val="00A3771F"/>
    <w:rsid w:val="00A40DBD"/>
    <w:rsid w:val="00A42421"/>
    <w:rsid w:val="00A43656"/>
    <w:rsid w:val="00A45FDE"/>
    <w:rsid w:val="00A46164"/>
    <w:rsid w:val="00A5045F"/>
    <w:rsid w:val="00A526C3"/>
    <w:rsid w:val="00A5306F"/>
    <w:rsid w:val="00A53E73"/>
    <w:rsid w:val="00A546CB"/>
    <w:rsid w:val="00A556DC"/>
    <w:rsid w:val="00A57B4C"/>
    <w:rsid w:val="00A64848"/>
    <w:rsid w:val="00A65454"/>
    <w:rsid w:val="00A67DAB"/>
    <w:rsid w:val="00A7252B"/>
    <w:rsid w:val="00A81E3A"/>
    <w:rsid w:val="00A941D1"/>
    <w:rsid w:val="00A94880"/>
    <w:rsid w:val="00A954C4"/>
    <w:rsid w:val="00AA3F6B"/>
    <w:rsid w:val="00AA7791"/>
    <w:rsid w:val="00AB1B02"/>
    <w:rsid w:val="00AB6310"/>
    <w:rsid w:val="00AC4044"/>
    <w:rsid w:val="00AD2C2A"/>
    <w:rsid w:val="00AD3834"/>
    <w:rsid w:val="00AE4A72"/>
    <w:rsid w:val="00AF503D"/>
    <w:rsid w:val="00AF6B90"/>
    <w:rsid w:val="00B007C9"/>
    <w:rsid w:val="00B01CB0"/>
    <w:rsid w:val="00B05155"/>
    <w:rsid w:val="00B30A65"/>
    <w:rsid w:val="00B3711B"/>
    <w:rsid w:val="00B46E9B"/>
    <w:rsid w:val="00B612FC"/>
    <w:rsid w:val="00B6583E"/>
    <w:rsid w:val="00B67A50"/>
    <w:rsid w:val="00B77CA8"/>
    <w:rsid w:val="00B803D3"/>
    <w:rsid w:val="00B821F6"/>
    <w:rsid w:val="00B86CBA"/>
    <w:rsid w:val="00B93C77"/>
    <w:rsid w:val="00B9652D"/>
    <w:rsid w:val="00B9759F"/>
    <w:rsid w:val="00BB42BE"/>
    <w:rsid w:val="00BB7ED2"/>
    <w:rsid w:val="00BC254D"/>
    <w:rsid w:val="00BC3E61"/>
    <w:rsid w:val="00BC4754"/>
    <w:rsid w:val="00BD012D"/>
    <w:rsid w:val="00BE049F"/>
    <w:rsid w:val="00BE04E8"/>
    <w:rsid w:val="00BE39DF"/>
    <w:rsid w:val="00BE49F7"/>
    <w:rsid w:val="00BF57E2"/>
    <w:rsid w:val="00C02E97"/>
    <w:rsid w:val="00C1369E"/>
    <w:rsid w:val="00C15BD3"/>
    <w:rsid w:val="00C20F4D"/>
    <w:rsid w:val="00C24242"/>
    <w:rsid w:val="00C2447F"/>
    <w:rsid w:val="00C356C0"/>
    <w:rsid w:val="00C52814"/>
    <w:rsid w:val="00C559DB"/>
    <w:rsid w:val="00C566F2"/>
    <w:rsid w:val="00C6092C"/>
    <w:rsid w:val="00C62892"/>
    <w:rsid w:val="00C72C49"/>
    <w:rsid w:val="00C72D7F"/>
    <w:rsid w:val="00C74F34"/>
    <w:rsid w:val="00C75A29"/>
    <w:rsid w:val="00C75FBC"/>
    <w:rsid w:val="00C82D6B"/>
    <w:rsid w:val="00C83257"/>
    <w:rsid w:val="00C8462B"/>
    <w:rsid w:val="00C8472D"/>
    <w:rsid w:val="00CA119E"/>
    <w:rsid w:val="00CA128D"/>
    <w:rsid w:val="00CA6A48"/>
    <w:rsid w:val="00CC4F40"/>
    <w:rsid w:val="00CC5A33"/>
    <w:rsid w:val="00CD3751"/>
    <w:rsid w:val="00CD7F61"/>
    <w:rsid w:val="00CF1B84"/>
    <w:rsid w:val="00CF5B26"/>
    <w:rsid w:val="00D04385"/>
    <w:rsid w:val="00D075D0"/>
    <w:rsid w:val="00D1063B"/>
    <w:rsid w:val="00D107B3"/>
    <w:rsid w:val="00D10956"/>
    <w:rsid w:val="00D15DC6"/>
    <w:rsid w:val="00D15FCD"/>
    <w:rsid w:val="00D17695"/>
    <w:rsid w:val="00D17A3D"/>
    <w:rsid w:val="00D235B3"/>
    <w:rsid w:val="00D2452B"/>
    <w:rsid w:val="00D27547"/>
    <w:rsid w:val="00D3351C"/>
    <w:rsid w:val="00D45F44"/>
    <w:rsid w:val="00D50C82"/>
    <w:rsid w:val="00D51C75"/>
    <w:rsid w:val="00D52EF9"/>
    <w:rsid w:val="00D54BB9"/>
    <w:rsid w:val="00D54E3F"/>
    <w:rsid w:val="00D620EF"/>
    <w:rsid w:val="00D63D3C"/>
    <w:rsid w:val="00D646A2"/>
    <w:rsid w:val="00D66566"/>
    <w:rsid w:val="00D835AD"/>
    <w:rsid w:val="00D83C9C"/>
    <w:rsid w:val="00D8406A"/>
    <w:rsid w:val="00D85CB1"/>
    <w:rsid w:val="00D87C40"/>
    <w:rsid w:val="00D911AE"/>
    <w:rsid w:val="00DA4D6A"/>
    <w:rsid w:val="00DA6842"/>
    <w:rsid w:val="00DB0695"/>
    <w:rsid w:val="00DB0F95"/>
    <w:rsid w:val="00DB1A2F"/>
    <w:rsid w:val="00DC1CAA"/>
    <w:rsid w:val="00DC2FC5"/>
    <w:rsid w:val="00DC4F64"/>
    <w:rsid w:val="00DD0119"/>
    <w:rsid w:val="00DD32FA"/>
    <w:rsid w:val="00DD47A3"/>
    <w:rsid w:val="00DE1F93"/>
    <w:rsid w:val="00DE25AC"/>
    <w:rsid w:val="00DF12BE"/>
    <w:rsid w:val="00E0256C"/>
    <w:rsid w:val="00E04FEE"/>
    <w:rsid w:val="00E06DB0"/>
    <w:rsid w:val="00E12274"/>
    <w:rsid w:val="00E23B15"/>
    <w:rsid w:val="00E265FE"/>
    <w:rsid w:val="00E30695"/>
    <w:rsid w:val="00E410EE"/>
    <w:rsid w:val="00E54980"/>
    <w:rsid w:val="00E5610C"/>
    <w:rsid w:val="00E576CD"/>
    <w:rsid w:val="00E60C5D"/>
    <w:rsid w:val="00E661FC"/>
    <w:rsid w:val="00E67201"/>
    <w:rsid w:val="00E72F4F"/>
    <w:rsid w:val="00E84B81"/>
    <w:rsid w:val="00E86919"/>
    <w:rsid w:val="00E869ED"/>
    <w:rsid w:val="00EB1DCD"/>
    <w:rsid w:val="00EB1ECD"/>
    <w:rsid w:val="00EB5088"/>
    <w:rsid w:val="00EC0277"/>
    <w:rsid w:val="00EC5702"/>
    <w:rsid w:val="00EC6054"/>
    <w:rsid w:val="00EC7E06"/>
    <w:rsid w:val="00ED5B2F"/>
    <w:rsid w:val="00ED6A34"/>
    <w:rsid w:val="00EE38C5"/>
    <w:rsid w:val="00EE6AD0"/>
    <w:rsid w:val="00EE7703"/>
    <w:rsid w:val="00EF7D9A"/>
    <w:rsid w:val="00F115C3"/>
    <w:rsid w:val="00F12915"/>
    <w:rsid w:val="00F17FE1"/>
    <w:rsid w:val="00F30764"/>
    <w:rsid w:val="00F31D07"/>
    <w:rsid w:val="00F32BE1"/>
    <w:rsid w:val="00F33939"/>
    <w:rsid w:val="00F3490F"/>
    <w:rsid w:val="00F366F6"/>
    <w:rsid w:val="00F3725F"/>
    <w:rsid w:val="00F42CE7"/>
    <w:rsid w:val="00F5190F"/>
    <w:rsid w:val="00F51BB0"/>
    <w:rsid w:val="00F53014"/>
    <w:rsid w:val="00F55967"/>
    <w:rsid w:val="00F5603B"/>
    <w:rsid w:val="00F56CAF"/>
    <w:rsid w:val="00F600A8"/>
    <w:rsid w:val="00F602FA"/>
    <w:rsid w:val="00F63882"/>
    <w:rsid w:val="00F646B2"/>
    <w:rsid w:val="00F67AEB"/>
    <w:rsid w:val="00F72BB2"/>
    <w:rsid w:val="00F741EC"/>
    <w:rsid w:val="00F81E1B"/>
    <w:rsid w:val="00F83063"/>
    <w:rsid w:val="00F84DAD"/>
    <w:rsid w:val="00F85F90"/>
    <w:rsid w:val="00F86084"/>
    <w:rsid w:val="00F905D2"/>
    <w:rsid w:val="00F94A07"/>
    <w:rsid w:val="00F95460"/>
    <w:rsid w:val="00F97BED"/>
    <w:rsid w:val="00FA4D3C"/>
    <w:rsid w:val="00FA67F1"/>
    <w:rsid w:val="00FB3158"/>
    <w:rsid w:val="00FC0E24"/>
    <w:rsid w:val="00FC1877"/>
    <w:rsid w:val="00FC3BEB"/>
    <w:rsid w:val="00FC6354"/>
    <w:rsid w:val="00FD4F41"/>
    <w:rsid w:val="00FD5B97"/>
    <w:rsid w:val="00FD6BC4"/>
    <w:rsid w:val="00FD7852"/>
    <w:rsid w:val="00FE64D9"/>
    <w:rsid w:val="00FF0E92"/>
    <w:rsid w:val="00FF4F19"/>
    <w:rsid w:val="00FF5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732BABF-0951-41F1-9925-777DE767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8D7"/>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D15DC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3D3C"/>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DC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F4E97"/>
    <w:pPr>
      <w:spacing w:after="200" w:line="276" w:lineRule="auto"/>
      <w:ind w:left="720"/>
      <w:contextualSpacing/>
    </w:pPr>
    <w:rPr>
      <w:rFonts w:asciiTheme="minorHAnsi" w:hAnsiTheme="minorHAnsi" w:cstheme="minorBidi"/>
    </w:rPr>
  </w:style>
  <w:style w:type="table" w:styleId="TableGrid">
    <w:name w:val="Table Grid"/>
    <w:basedOn w:val="TableNormal"/>
    <w:uiPriority w:val="59"/>
    <w:rsid w:val="005F4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4E97"/>
    <w:rPr>
      <w:rFonts w:ascii="Tahoma" w:hAnsi="Tahoma" w:cs="Tahoma"/>
      <w:sz w:val="16"/>
      <w:szCs w:val="16"/>
    </w:rPr>
  </w:style>
  <w:style w:type="character" w:customStyle="1" w:styleId="BalloonTextChar">
    <w:name w:val="Balloon Text Char"/>
    <w:basedOn w:val="DefaultParagraphFont"/>
    <w:link w:val="BalloonText"/>
    <w:uiPriority w:val="99"/>
    <w:semiHidden/>
    <w:rsid w:val="005F4E97"/>
    <w:rPr>
      <w:rFonts w:ascii="Tahoma" w:hAnsi="Tahoma" w:cs="Tahoma"/>
      <w:sz w:val="16"/>
      <w:szCs w:val="16"/>
    </w:rPr>
  </w:style>
  <w:style w:type="paragraph" w:styleId="Header">
    <w:name w:val="header"/>
    <w:basedOn w:val="Normal"/>
    <w:link w:val="HeaderChar"/>
    <w:uiPriority w:val="99"/>
    <w:unhideWhenUsed/>
    <w:rsid w:val="005D6AF4"/>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5D6AF4"/>
  </w:style>
  <w:style w:type="paragraph" w:styleId="Footer">
    <w:name w:val="footer"/>
    <w:basedOn w:val="Normal"/>
    <w:link w:val="FooterChar"/>
    <w:uiPriority w:val="99"/>
    <w:unhideWhenUsed/>
    <w:rsid w:val="005D6AF4"/>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5D6AF4"/>
  </w:style>
  <w:style w:type="character" w:customStyle="1" w:styleId="Heading2Char">
    <w:name w:val="Heading 2 Char"/>
    <w:basedOn w:val="DefaultParagraphFont"/>
    <w:link w:val="Heading2"/>
    <w:uiPriority w:val="9"/>
    <w:rsid w:val="00D63D3C"/>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C02E97"/>
    <w:pPr>
      <w:outlineLvl w:val="9"/>
    </w:pPr>
    <w:rPr>
      <w:lang w:eastAsia="ja-JP"/>
    </w:rPr>
  </w:style>
  <w:style w:type="paragraph" w:styleId="TOC1">
    <w:name w:val="toc 1"/>
    <w:basedOn w:val="Normal"/>
    <w:next w:val="Normal"/>
    <w:autoRedefine/>
    <w:uiPriority w:val="39"/>
    <w:unhideWhenUsed/>
    <w:rsid w:val="00C02E97"/>
    <w:pPr>
      <w:spacing w:after="100" w:line="276" w:lineRule="auto"/>
    </w:pPr>
    <w:rPr>
      <w:rFonts w:asciiTheme="minorHAnsi" w:hAnsiTheme="minorHAnsi" w:cstheme="minorBidi"/>
    </w:rPr>
  </w:style>
  <w:style w:type="paragraph" w:styleId="TOC2">
    <w:name w:val="toc 2"/>
    <w:basedOn w:val="Normal"/>
    <w:next w:val="Normal"/>
    <w:autoRedefine/>
    <w:uiPriority w:val="39"/>
    <w:unhideWhenUsed/>
    <w:rsid w:val="00C02E97"/>
    <w:pPr>
      <w:spacing w:after="100" w:line="276" w:lineRule="auto"/>
      <w:ind w:left="220"/>
    </w:pPr>
    <w:rPr>
      <w:rFonts w:asciiTheme="minorHAnsi" w:hAnsiTheme="minorHAnsi" w:cstheme="minorBidi"/>
    </w:rPr>
  </w:style>
  <w:style w:type="character" w:styleId="Hyperlink">
    <w:name w:val="Hyperlink"/>
    <w:basedOn w:val="DefaultParagraphFont"/>
    <w:uiPriority w:val="99"/>
    <w:unhideWhenUsed/>
    <w:rsid w:val="00C02E97"/>
    <w:rPr>
      <w:color w:val="0000FF" w:themeColor="hyperlink"/>
      <w:u w:val="single"/>
    </w:rPr>
  </w:style>
  <w:style w:type="paragraph" w:styleId="Caption">
    <w:name w:val="caption"/>
    <w:basedOn w:val="Normal"/>
    <w:next w:val="Normal"/>
    <w:uiPriority w:val="35"/>
    <w:unhideWhenUsed/>
    <w:qFormat/>
    <w:rsid w:val="00934BB3"/>
    <w:pPr>
      <w:spacing w:after="200"/>
    </w:pPr>
    <w:rPr>
      <w:b/>
      <w:bCs/>
      <w:color w:val="4F81BD" w:themeColor="accent1"/>
      <w:sz w:val="18"/>
      <w:szCs w:val="18"/>
    </w:rPr>
  </w:style>
  <w:style w:type="paragraph" w:styleId="Revision">
    <w:name w:val="Revision"/>
    <w:hidden/>
    <w:uiPriority w:val="99"/>
    <w:semiHidden/>
    <w:rsid w:val="0082684F"/>
    <w:pPr>
      <w:spacing w:after="0" w:line="240" w:lineRule="auto"/>
    </w:pPr>
    <w:rPr>
      <w:rFonts w:ascii="Calibri" w:hAnsi="Calibri" w:cs="Times New Roman"/>
    </w:rPr>
  </w:style>
  <w:style w:type="character" w:styleId="CommentReference">
    <w:name w:val="annotation reference"/>
    <w:basedOn w:val="DefaultParagraphFont"/>
    <w:uiPriority w:val="99"/>
    <w:semiHidden/>
    <w:unhideWhenUsed/>
    <w:rsid w:val="00C15BD3"/>
    <w:rPr>
      <w:sz w:val="16"/>
      <w:szCs w:val="16"/>
    </w:rPr>
  </w:style>
  <w:style w:type="paragraph" w:styleId="CommentText">
    <w:name w:val="annotation text"/>
    <w:basedOn w:val="Normal"/>
    <w:link w:val="CommentTextChar"/>
    <w:uiPriority w:val="99"/>
    <w:semiHidden/>
    <w:unhideWhenUsed/>
    <w:rsid w:val="00C15BD3"/>
    <w:rPr>
      <w:sz w:val="20"/>
      <w:szCs w:val="20"/>
    </w:rPr>
  </w:style>
  <w:style w:type="character" w:customStyle="1" w:styleId="CommentTextChar">
    <w:name w:val="Comment Text Char"/>
    <w:basedOn w:val="DefaultParagraphFont"/>
    <w:link w:val="CommentText"/>
    <w:uiPriority w:val="99"/>
    <w:semiHidden/>
    <w:rsid w:val="00C15BD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15BD3"/>
    <w:rPr>
      <w:b/>
      <w:bCs/>
    </w:rPr>
  </w:style>
  <w:style w:type="character" w:customStyle="1" w:styleId="CommentSubjectChar">
    <w:name w:val="Comment Subject Char"/>
    <w:basedOn w:val="CommentTextChar"/>
    <w:link w:val="CommentSubject"/>
    <w:uiPriority w:val="99"/>
    <w:semiHidden/>
    <w:rsid w:val="00C15BD3"/>
    <w:rPr>
      <w:rFonts w:ascii="Calibri" w:hAnsi="Calibri" w:cs="Times New Roman"/>
      <w:b/>
      <w:bCs/>
      <w:sz w:val="20"/>
      <w:szCs w:val="20"/>
    </w:rPr>
  </w:style>
  <w:style w:type="paragraph" w:styleId="FootnoteText">
    <w:name w:val="footnote text"/>
    <w:basedOn w:val="Normal"/>
    <w:link w:val="FootnoteTextChar"/>
    <w:uiPriority w:val="99"/>
    <w:semiHidden/>
    <w:unhideWhenUsed/>
    <w:rsid w:val="006744B6"/>
    <w:rPr>
      <w:sz w:val="20"/>
      <w:szCs w:val="20"/>
    </w:rPr>
  </w:style>
  <w:style w:type="character" w:customStyle="1" w:styleId="FootnoteTextChar">
    <w:name w:val="Footnote Text Char"/>
    <w:basedOn w:val="DefaultParagraphFont"/>
    <w:link w:val="FootnoteText"/>
    <w:uiPriority w:val="99"/>
    <w:semiHidden/>
    <w:rsid w:val="006744B6"/>
    <w:rPr>
      <w:rFonts w:ascii="Calibri" w:hAnsi="Calibri" w:cs="Times New Roman"/>
      <w:sz w:val="20"/>
      <w:szCs w:val="20"/>
    </w:rPr>
  </w:style>
  <w:style w:type="character" w:styleId="FootnoteReference">
    <w:name w:val="footnote reference"/>
    <w:basedOn w:val="DefaultParagraphFont"/>
    <w:uiPriority w:val="99"/>
    <w:semiHidden/>
    <w:unhideWhenUsed/>
    <w:rsid w:val="006744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636034">
      <w:bodyDiv w:val="1"/>
      <w:marLeft w:val="0"/>
      <w:marRight w:val="0"/>
      <w:marTop w:val="0"/>
      <w:marBottom w:val="0"/>
      <w:divBdr>
        <w:top w:val="none" w:sz="0" w:space="0" w:color="auto"/>
        <w:left w:val="none" w:sz="0" w:space="0" w:color="auto"/>
        <w:bottom w:val="none" w:sz="0" w:space="0" w:color="auto"/>
        <w:right w:val="none" w:sz="0" w:space="0" w:color="auto"/>
      </w:divBdr>
    </w:div>
    <w:div w:id="118282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02C73-81C6-4CC5-A67F-0BF7148AB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2580</Words>
  <Characters>14711</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17257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 Rikin</dc:creator>
  <cp:lastModifiedBy>Matheson, Rachel</cp:lastModifiedBy>
  <cp:revision>2</cp:revision>
  <dcterms:created xsi:type="dcterms:W3CDTF">2015-07-14T18:24:00Z</dcterms:created>
  <dcterms:modified xsi:type="dcterms:W3CDTF">2015-07-14T18:24:00Z</dcterms:modified>
</cp:coreProperties>
</file>