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917" w:rsidRDefault="002F5D3C" w:rsidP="002F5D3C">
      <w:pPr>
        <w:spacing w:after="0" w:line="360" w:lineRule="auto"/>
        <w:jc w:val="center"/>
      </w:pPr>
      <w:r>
        <w:t>Transmission Planning</w:t>
      </w:r>
    </w:p>
    <w:p w:rsidR="002F5D3C" w:rsidRDefault="002F5D3C" w:rsidP="002F5D3C">
      <w:pPr>
        <w:spacing w:after="0" w:line="360" w:lineRule="auto"/>
        <w:jc w:val="center"/>
      </w:pPr>
      <w:r>
        <w:t>Attachment K Public Input</w:t>
      </w:r>
    </w:p>
    <w:p w:rsidR="002F5D3C" w:rsidRDefault="002F5D3C" w:rsidP="002F5D3C">
      <w:pPr>
        <w:spacing w:after="0" w:line="360" w:lineRule="auto"/>
        <w:jc w:val="center"/>
      </w:pPr>
      <w:r>
        <w:t>Meeting Minutes</w:t>
      </w:r>
    </w:p>
    <w:p w:rsidR="002F5D3C" w:rsidRDefault="002F5D3C" w:rsidP="002F5D3C">
      <w:pPr>
        <w:spacing w:after="0" w:line="360" w:lineRule="auto"/>
        <w:jc w:val="center"/>
      </w:pPr>
      <w:r>
        <w:t>FERC 890 Q7</w:t>
      </w:r>
    </w:p>
    <w:p w:rsidR="002F5D3C" w:rsidRDefault="002F5D3C" w:rsidP="002F5D3C">
      <w:pPr>
        <w:spacing w:after="0" w:line="360" w:lineRule="auto"/>
        <w:jc w:val="center"/>
      </w:pPr>
      <w:r>
        <w:t>September 27, 2013</w:t>
      </w:r>
    </w:p>
    <w:p w:rsidR="002F5D3C" w:rsidRDefault="002F5D3C" w:rsidP="002F5D3C">
      <w:pPr>
        <w:spacing w:after="0" w:line="360" w:lineRule="auto"/>
      </w:pPr>
    </w:p>
    <w:p w:rsidR="002F5D3C" w:rsidRDefault="002F5D3C" w:rsidP="002F5D3C">
      <w:pPr>
        <w:spacing w:after="0" w:line="240" w:lineRule="auto"/>
      </w:pPr>
      <w:r>
        <w:t>Attendees:</w:t>
      </w:r>
      <w:r>
        <w:tab/>
        <w:t>Jamie Austin</w:t>
      </w:r>
    </w:p>
    <w:p w:rsidR="002F5D3C" w:rsidRDefault="002F5D3C" w:rsidP="002F5D3C">
      <w:pPr>
        <w:spacing w:after="0" w:line="240" w:lineRule="auto"/>
      </w:pPr>
      <w:r>
        <w:tab/>
      </w:r>
      <w:r>
        <w:tab/>
        <w:t>JD Podlesnik</w:t>
      </w:r>
    </w:p>
    <w:p w:rsidR="002F5D3C" w:rsidRDefault="002F5D3C" w:rsidP="002F5D3C">
      <w:pPr>
        <w:spacing w:after="0" w:line="240" w:lineRule="auto"/>
      </w:pPr>
      <w:r>
        <w:tab/>
      </w:r>
      <w:r>
        <w:tab/>
        <w:t>Brian Fritz</w:t>
      </w:r>
    </w:p>
    <w:p w:rsidR="002F5D3C" w:rsidRDefault="002F5D3C" w:rsidP="002F5D3C">
      <w:pPr>
        <w:spacing w:after="0" w:line="240" w:lineRule="auto"/>
      </w:pPr>
      <w:r>
        <w:tab/>
      </w:r>
      <w:r>
        <w:tab/>
        <w:t>Larry Frick</w:t>
      </w:r>
    </w:p>
    <w:p w:rsidR="002F5D3C" w:rsidRDefault="002F5D3C" w:rsidP="002F5D3C">
      <w:pPr>
        <w:spacing w:after="0" w:line="240" w:lineRule="auto"/>
      </w:pPr>
      <w:r>
        <w:tab/>
      </w:r>
      <w:r>
        <w:tab/>
        <w:t>Patience Kerchinsky</w:t>
      </w:r>
    </w:p>
    <w:p w:rsidR="002F5D3C" w:rsidRDefault="002F5D3C" w:rsidP="002F5D3C">
      <w:pPr>
        <w:spacing w:after="0" w:line="240" w:lineRule="auto"/>
      </w:pPr>
      <w:r>
        <w:tab/>
      </w:r>
      <w:r>
        <w:tab/>
        <w:t>Mark Adams</w:t>
      </w:r>
    </w:p>
    <w:p w:rsidR="002F5D3C" w:rsidRDefault="002F5D3C" w:rsidP="002F5D3C">
      <w:pPr>
        <w:spacing w:after="0" w:line="240" w:lineRule="auto"/>
      </w:pPr>
      <w:r>
        <w:tab/>
      </w:r>
      <w:r>
        <w:tab/>
        <w:t>Dave Hagen</w:t>
      </w:r>
    </w:p>
    <w:p w:rsidR="002F5D3C" w:rsidRDefault="002F5D3C" w:rsidP="002F5D3C">
      <w:pPr>
        <w:spacing w:after="0" w:line="240" w:lineRule="auto"/>
      </w:pPr>
      <w:r>
        <w:tab/>
      </w:r>
      <w:r>
        <w:tab/>
        <w:t>Carmelina Spina</w:t>
      </w:r>
    </w:p>
    <w:p w:rsidR="002F5D3C" w:rsidRDefault="002F5D3C" w:rsidP="002F5D3C">
      <w:pPr>
        <w:spacing w:after="0" w:line="240" w:lineRule="auto"/>
      </w:pPr>
      <w:r>
        <w:tab/>
      </w:r>
      <w:r>
        <w:tab/>
        <w:t xml:space="preserve">Gayle MacKenzie </w:t>
      </w:r>
      <w:r w:rsidR="006431FB">
        <w:t>–</w:t>
      </w:r>
      <w:r>
        <w:t xml:space="preserve"> Scribe</w:t>
      </w:r>
    </w:p>
    <w:p w:rsidR="006431FB" w:rsidRDefault="006431FB" w:rsidP="002F5D3C">
      <w:pPr>
        <w:spacing w:after="0" w:line="240" w:lineRule="auto"/>
      </w:pPr>
    </w:p>
    <w:p w:rsidR="006431FB" w:rsidRDefault="00125372" w:rsidP="007E44E9">
      <w:pPr>
        <w:pStyle w:val="ListParagraph"/>
        <w:numPr>
          <w:ilvl w:val="0"/>
          <w:numId w:val="1"/>
        </w:numPr>
      </w:pPr>
      <w:r>
        <w:t>Jamie discussed that only</w:t>
      </w:r>
      <w:bookmarkStart w:id="0" w:name="_GoBack"/>
      <w:bookmarkEnd w:id="0"/>
      <w:r w:rsidR="00394C13">
        <w:t xml:space="preserve"> PacifiCorp</w:t>
      </w:r>
      <w:r w:rsidR="006431FB">
        <w:t xml:space="preserve"> transmission attendees</w:t>
      </w:r>
      <w:r w:rsidR="00394C13">
        <w:t xml:space="preserve"> on the call</w:t>
      </w:r>
    </w:p>
    <w:p w:rsidR="00394C13" w:rsidRDefault="00394C13" w:rsidP="00394C13">
      <w:pPr>
        <w:pStyle w:val="ListParagraph"/>
        <w:numPr>
          <w:ilvl w:val="1"/>
          <w:numId w:val="1"/>
        </w:numPr>
      </w:pPr>
      <w:r>
        <w:t>The decision to continue with the call was made</w:t>
      </w:r>
    </w:p>
    <w:p w:rsidR="006431FB" w:rsidRDefault="006431FB" w:rsidP="00ED0F38">
      <w:pPr>
        <w:pStyle w:val="ListParagraph"/>
        <w:numPr>
          <w:ilvl w:val="1"/>
          <w:numId w:val="1"/>
        </w:numPr>
      </w:pPr>
      <w:r>
        <w:t xml:space="preserve">Not much </w:t>
      </w:r>
      <w:r w:rsidR="00394C13">
        <w:t xml:space="preserve">has </w:t>
      </w:r>
      <w:r>
        <w:t>happen in Q7</w:t>
      </w:r>
    </w:p>
    <w:p w:rsidR="006E7EF7" w:rsidRDefault="006E7EF7" w:rsidP="00ED0F38">
      <w:pPr>
        <w:pStyle w:val="ListParagraph"/>
        <w:numPr>
          <w:ilvl w:val="1"/>
          <w:numId w:val="1"/>
        </w:numPr>
      </w:pPr>
      <w:r>
        <w:t>We are in the process of finalizing the transmission system plan and awaiting the results of the annual system assessment on study results so we can incorporate the latest changes to the plan</w:t>
      </w:r>
    </w:p>
    <w:p w:rsidR="006E7EF7" w:rsidRDefault="006E7EF7" w:rsidP="00ED0F38">
      <w:pPr>
        <w:pStyle w:val="ListParagraph"/>
        <w:numPr>
          <w:ilvl w:val="1"/>
          <w:numId w:val="1"/>
        </w:numPr>
      </w:pPr>
      <w:r>
        <w:t xml:space="preserve">We will implement the changes then </w:t>
      </w:r>
      <w:r w:rsidR="00394C13">
        <w:t xml:space="preserve">allow others to finalize, </w:t>
      </w:r>
      <w:r>
        <w:t xml:space="preserve">post </w:t>
      </w:r>
      <w:r w:rsidR="00394C13">
        <w:t>the</w:t>
      </w:r>
      <w:r>
        <w:t xml:space="preserve"> final system plan</w:t>
      </w:r>
      <w:r w:rsidR="00394C13">
        <w:t xml:space="preserve"> which becomes</w:t>
      </w:r>
      <w:r>
        <w:t xml:space="preserve"> final </w:t>
      </w:r>
      <w:r w:rsidR="00394C13">
        <w:t xml:space="preserve">the end of </w:t>
      </w:r>
      <w:r>
        <w:t xml:space="preserve">December 2013 </w:t>
      </w:r>
      <w:r w:rsidR="00394C13">
        <w:t xml:space="preserve">and </w:t>
      </w:r>
      <w:r>
        <w:t>posted for public access.</w:t>
      </w:r>
    </w:p>
    <w:p w:rsidR="006E7EF7" w:rsidRDefault="006E7EF7" w:rsidP="007E44E9">
      <w:pPr>
        <w:pStyle w:val="ListParagraph"/>
        <w:numPr>
          <w:ilvl w:val="0"/>
          <w:numId w:val="1"/>
        </w:numPr>
      </w:pPr>
      <w:r>
        <w:t xml:space="preserve">Update on standards of planning </w:t>
      </w:r>
      <w:r w:rsidR="00394C13">
        <w:t xml:space="preserve">area </w:t>
      </w:r>
      <w:r>
        <w:t>studies shown in presentation</w:t>
      </w:r>
    </w:p>
    <w:p w:rsidR="00F87D14" w:rsidRDefault="00F87D14" w:rsidP="007E6001">
      <w:pPr>
        <w:pStyle w:val="ListParagraph"/>
        <w:numPr>
          <w:ilvl w:val="1"/>
          <w:numId w:val="1"/>
        </w:numPr>
      </w:pPr>
      <w:r>
        <w:t>Larry – no change</w:t>
      </w:r>
    </w:p>
    <w:p w:rsidR="007E6001" w:rsidRDefault="006E7EF7" w:rsidP="007E6001">
      <w:pPr>
        <w:pStyle w:val="ListParagraph"/>
        <w:numPr>
          <w:ilvl w:val="1"/>
          <w:numId w:val="1"/>
        </w:numPr>
      </w:pPr>
      <w:r>
        <w:t>Mark –</w:t>
      </w:r>
      <w:r w:rsidR="00394C13">
        <w:t xml:space="preserve"> </w:t>
      </w:r>
      <w:r w:rsidR="007E6001">
        <w:t>There are</w:t>
      </w:r>
      <w:r w:rsidR="00F87D14">
        <w:t xml:space="preserve"> several studies ready for completion. At this point </w:t>
      </w:r>
      <w:r w:rsidR="007E6001">
        <w:t>it was</w:t>
      </w:r>
      <w:r w:rsidR="00F87D14">
        <w:t xml:space="preserve"> decided not to talk about the results until the quarter 8 meeting. </w:t>
      </w:r>
    </w:p>
    <w:p w:rsidR="00F87D14" w:rsidRDefault="00F87D14" w:rsidP="007E6001">
      <w:pPr>
        <w:pStyle w:val="ListParagraph"/>
        <w:numPr>
          <w:ilvl w:val="1"/>
          <w:numId w:val="1"/>
        </w:numPr>
      </w:pPr>
      <w:r>
        <w:t>Jamie will coordinate with Mark and Larry to do an executive study presentation.</w:t>
      </w:r>
    </w:p>
    <w:p w:rsidR="00F87D14" w:rsidRDefault="00F87D14" w:rsidP="007E6001">
      <w:pPr>
        <w:pStyle w:val="ListParagraph"/>
        <w:numPr>
          <w:ilvl w:val="2"/>
          <w:numId w:val="1"/>
        </w:numPr>
      </w:pPr>
      <w:r>
        <w:t xml:space="preserve"> Discuss problems found and solutions proposed</w:t>
      </w:r>
    </w:p>
    <w:p w:rsidR="006E7EF7" w:rsidRDefault="00F87D14" w:rsidP="00394C13">
      <w:pPr>
        <w:pStyle w:val="ListParagraph"/>
        <w:numPr>
          <w:ilvl w:val="0"/>
          <w:numId w:val="1"/>
        </w:numPr>
      </w:pPr>
      <w:r>
        <w:t>Brian Fritz update on FERC Order 1000 – Attachment K Filing</w:t>
      </w:r>
      <w:r w:rsidR="00394C13">
        <w:t>. A presentation on Attachment K Order 1000 Perspective and what is going on in the process</w:t>
      </w:r>
    </w:p>
    <w:p w:rsidR="00F87D14" w:rsidRDefault="00F87D14" w:rsidP="00F87D14">
      <w:pPr>
        <w:pStyle w:val="ListParagraph"/>
        <w:numPr>
          <w:ilvl w:val="1"/>
          <w:numId w:val="1"/>
        </w:numPr>
      </w:pPr>
      <w:r>
        <w:t>We recently filed our response to FERC's response to the regional compliance filing</w:t>
      </w:r>
    </w:p>
    <w:p w:rsidR="00F87D14" w:rsidRDefault="00F87D14" w:rsidP="00F87D14">
      <w:pPr>
        <w:pStyle w:val="ListParagraph"/>
        <w:numPr>
          <w:ilvl w:val="1"/>
          <w:numId w:val="1"/>
        </w:numPr>
      </w:pPr>
      <w:r>
        <w:t>Extensive, lot of changes to our Attachment K as we tried to address all of FERC's concerns</w:t>
      </w:r>
    </w:p>
    <w:p w:rsidR="00F87D14" w:rsidRDefault="00F87D14" w:rsidP="00F87D14">
      <w:pPr>
        <w:pStyle w:val="ListParagraph"/>
        <w:numPr>
          <w:ilvl w:val="2"/>
          <w:numId w:val="1"/>
        </w:numPr>
      </w:pPr>
      <w:r>
        <w:t>High Level Changes</w:t>
      </w:r>
    </w:p>
    <w:p w:rsidR="00F87D14" w:rsidRDefault="00394C13" w:rsidP="00F87D14">
      <w:pPr>
        <w:pStyle w:val="ListParagraph"/>
        <w:numPr>
          <w:ilvl w:val="2"/>
          <w:numId w:val="1"/>
        </w:numPr>
      </w:pPr>
      <w:r>
        <w:t xml:space="preserve">The biggest change FERC </w:t>
      </w:r>
      <w:r w:rsidR="00F87D14">
        <w:t xml:space="preserve"> didn’t like that we had a practice document separate from K</w:t>
      </w:r>
      <w:r>
        <w:t xml:space="preserve"> which was pulled into K now</w:t>
      </w:r>
    </w:p>
    <w:p w:rsidR="00F87D14" w:rsidRDefault="00F87D14" w:rsidP="00F87D14">
      <w:pPr>
        <w:pStyle w:val="ListParagraph"/>
        <w:numPr>
          <w:ilvl w:val="2"/>
          <w:numId w:val="1"/>
        </w:numPr>
      </w:pPr>
      <w:r>
        <w:t xml:space="preserve">We </w:t>
      </w:r>
      <w:r w:rsidR="000B4239">
        <w:t xml:space="preserve">need be more diligent in thinking about </w:t>
      </w:r>
      <w:r>
        <w:t xml:space="preserve">changes going forward </w:t>
      </w:r>
    </w:p>
    <w:p w:rsidR="000B4239" w:rsidRDefault="000B4239" w:rsidP="00F87D14">
      <w:pPr>
        <w:pStyle w:val="ListParagraph"/>
        <w:numPr>
          <w:ilvl w:val="2"/>
          <w:numId w:val="1"/>
        </w:numPr>
      </w:pPr>
      <w:r>
        <w:t>The 1</w:t>
      </w:r>
      <w:r w:rsidRPr="000B4239">
        <w:rPr>
          <w:vertAlign w:val="superscript"/>
        </w:rPr>
        <w:t>st</w:t>
      </w:r>
      <w:r>
        <w:t xml:space="preserve"> compliance filing was from the regional side of things</w:t>
      </w:r>
    </w:p>
    <w:p w:rsidR="000B4239" w:rsidRDefault="000B4239" w:rsidP="00F87D14">
      <w:pPr>
        <w:pStyle w:val="ListParagraph"/>
        <w:numPr>
          <w:ilvl w:val="2"/>
          <w:numId w:val="1"/>
        </w:numPr>
      </w:pPr>
      <w:r>
        <w:t>The 2</w:t>
      </w:r>
      <w:r w:rsidRPr="000B4239">
        <w:rPr>
          <w:vertAlign w:val="superscript"/>
        </w:rPr>
        <w:t>nd</w:t>
      </w:r>
      <w:r>
        <w:t xml:space="preserve"> compliance filing was the interregional process and cost allocation </w:t>
      </w:r>
    </w:p>
    <w:p w:rsidR="000B4239" w:rsidRDefault="000B4239" w:rsidP="000B4239">
      <w:pPr>
        <w:pStyle w:val="ListParagraph"/>
        <w:numPr>
          <w:ilvl w:val="3"/>
          <w:numId w:val="1"/>
        </w:numPr>
      </w:pPr>
      <w:r>
        <w:lastRenderedPageBreak/>
        <w:t>We have not received the order from our 2</w:t>
      </w:r>
      <w:r w:rsidRPr="000B4239">
        <w:rPr>
          <w:vertAlign w:val="superscript"/>
        </w:rPr>
        <w:t>nd</w:t>
      </w:r>
      <w:r>
        <w:t xml:space="preserve">  compliance filing</w:t>
      </w:r>
    </w:p>
    <w:p w:rsidR="000B4239" w:rsidRDefault="000B4239" w:rsidP="000B4239">
      <w:pPr>
        <w:pStyle w:val="ListParagraph"/>
        <w:numPr>
          <w:ilvl w:val="3"/>
          <w:numId w:val="1"/>
        </w:numPr>
      </w:pPr>
      <w:r>
        <w:t>We expect FERC to come back with a list of deficiencies</w:t>
      </w:r>
      <w:r w:rsidR="00BB15C2">
        <w:t xml:space="preserve"> for the 2</w:t>
      </w:r>
      <w:r w:rsidR="00BB15C2" w:rsidRPr="00BB15C2">
        <w:rPr>
          <w:vertAlign w:val="superscript"/>
        </w:rPr>
        <w:t>nd</w:t>
      </w:r>
      <w:r w:rsidR="00BB15C2">
        <w:t xml:space="preserve"> filing</w:t>
      </w:r>
      <w:r>
        <w:t xml:space="preserve"> </w:t>
      </w:r>
    </w:p>
    <w:p w:rsidR="000B4239" w:rsidRDefault="000B4239" w:rsidP="000B4239">
      <w:pPr>
        <w:pStyle w:val="ListParagraph"/>
        <w:numPr>
          <w:ilvl w:val="3"/>
          <w:numId w:val="1"/>
        </w:numPr>
      </w:pPr>
      <w:r>
        <w:t>120 day process on the 1</w:t>
      </w:r>
      <w:r w:rsidRPr="000B4239">
        <w:rPr>
          <w:vertAlign w:val="superscript"/>
        </w:rPr>
        <w:t>st</w:t>
      </w:r>
      <w:r w:rsidR="00BB15C2">
        <w:t xml:space="preserve"> compliance</w:t>
      </w:r>
    </w:p>
    <w:p w:rsidR="000B4239" w:rsidRDefault="000B4239" w:rsidP="000B4239">
      <w:pPr>
        <w:pStyle w:val="ListParagraph"/>
        <w:numPr>
          <w:ilvl w:val="2"/>
          <w:numId w:val="1"/>
        </w:numPr>
      </w:pPr>
      <w:r>
        <w:t>Individual companies file Attachment K</w:t>
      </w:r>
    </w:p>
    <w:p w:rsidR="000B4239" w:rsidRDefault="000B4239" w:rsidP="007E6001">
      <w:pPr>
        <w:pStyle w:val="ListParagraph"/>
        <w:numPr>
          <w:ilvl w:val="3"/>
          <w:numId w:val="1"/>
        </w:numPr>
      </w:pPr>
      <w:r>
        <w:t xml:space="preserve"> PGE Attachment K </w:t>
      </w:r>
      <w:r w:rsidR="007E6001">
        <w:t xml:space="preserve">was used </w:t>
      </w:r>
      <w:r>
        <w:t xml:space="preserve">as the template </w:t>
      </w:r>
      <w:r w:rsidR="007E6001">
        <w:t>to</w:t>
      </w:r>
      <w:r>
        <w:t xml:space="preserve"> ma</w:t>
      </w:r>
      <w:r w:rsidR="007E6001">
        <w:t>k</w:t>
      </w:r>
      <w:r>
        <w:t xml:space="preserve">e all the changes </w:t>
      </w:r>
      <w:r w:rsidR="00D93EB4">
        <w:t xml:space="preserve">then </w:t>
      </w:r>
      <w:r>
        <w:t>and all members had to agree to those changes</w:t>
      </w:r>
      <w:r w:rsidR="007E6001">
        <w:t xml:space="preserve">; </w:t>
      </w:r>
      <w:r>
        <w:t>each member had to change their own Attachment K</w:t>
      </w:r>
    </w:p>
    <w:p w:rsidR="00D93EB4" w:rsidRDefault="00D93EB4" w:rsidP="000B4239">
      <w:pPr>
        <w:pStyle w:val="ListParagraph"/>
        <w:numPr>
          <w:ilvl w:val="3"/>
          <w:numId w:val="1"/>
        </w:numPr>
      </w:pPr>
      <w:r>
        <w:t>Originally we asked for an effective date of October 1, 2013, for ou</w:t>
      </w:r>
      <w:r w:rsidR="00BB15C2">
        <w:t>r</w:t>
      </w:r>
      <w:r>
        <w:t xml:space="preserve"> next two year planning cycle</w:t>
      </w:r>
    </w:p>
    <w:p w:rsidR="00D93EB4" w:rsidRDefault="00D93EB4" w:rsidP="00D93EB4">
      <w:pPr>
        <w:pStyle w:val="ListParagraph"/>
        <w:numPr>
          <w:ilvl w:val="4"/>
          <w:numId w:val="1"/>
        </w:numPr>
      </w:pPr>
      <w:r>
        <w:t>Due to the number of deficiencies we received from FERC to Order 1000 we suggested to move the effective date out to the next planning cycle 2015</w:t>
      </w:r>
    </w:p>
    <w:p w:rsidR="00D93EB4" w:rsidRDefault="00D93EB4" w:rsidP="00D93EB4">
      <w:pPr>
        <w:pStyle w:val="ListParagraph"/>
        <w:numPr>
          <w:ilvl w:val="4"/>
          <w:numId w:val="1"/>
        </w:numPr>
      </w:pPr>
      <w:r>
        <w:t>We have not been given the go-ahead on that yet</w:t>
      </w:r>
    </w:p>
    <w:p w:rsidR="00D93EB4" w:rsidRDefault="00D93EB4" w:rsidP="00D93EB4">
      <w:pPr>
        <w:pStyle w:val="ListParagraph"/>
        <w:numPr>
          <w:ilvl w:val="4"/>
          <w:numId w:val="1"/>
        </w:numPr>
      </w:pPr>
      <w:r>
        <w:t xml:space="preserve">We will not implement the changes to the Order 1000 until the 2015 cycle </w:t>
      </w:r>
    </w:p>
    <w:p w:rsidR="00D93EB4" w:rsidRDefault="00D93EB4" w:rsidP="00D93EB4">
      <w:pPr>
        <w:pStyle w:val="ListParagraph"/>
        <w:numPr>
          <w:ilvl w:val="5"/>
          <w:numId w:val="1"/>
        </w:numPr>
      </w:pPr>
      <w:r>
        <w:t>We gave FERC  a deadline of November 2013</w:t>
      </w:r>
      <w:r w:rsidR="007E6001">
        <w:t xml:space="preserve"> to provide a final order which doesn’t look likely</w:t>
      </w:r>
    </w:p>
    <w:p w:rsidR="007E6001" w:rsidRDefault="007E6001" w:rsidP="00D93EB4">
      <w:pPr>
        <w:pStyle w:val="ListParagraph"/>
        <w:numPr>
          <w:ilvl w:val="5"/>
          <w:numId w:val="1"/>
        </w:numPr>
      </w:pPr>
      <w:r>
        <w:t>Cost Allocation is the big hot point for everyone</w:t>
      </w:r>
    </w:p>
    <w:p w:rsidR="007E6001" w:rsidRDefault="007E6001" w:rsidP="007E6001">
      <w:pPr>
        <w:pStyle w:val="ListParagraph"/>
        <w:numPr>
          <w:ilvl w:val="2"/>
          <w:numId w:val="1"/>
        </w:numPr>
      </w:pPr>
      <w:r>
        <w:t>Web links were provided for contact information and attachment K related comments/questions</w:t>
      </w:r>
    </w:p>
    <w:p w:rsidR="007E6001" w:rsidRDefault="007E6001" w:rsidP="007E6001">
      <w:pPr>
        <w:pStyle w:val="ListParagraph"/>
        <w:numPr>
          <w:ilvl w:val="2"/>
          <w:numId w:val="1"/>
        </w:numPr>
      </w:pPr>
      <w:r>
        <w:t>Meeting adjourned</w:t>
      </w:r>
    </w:p>
    <w:sectPr w:rsidR="007E6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E0A43"/>
    <w:multiLevelType w:val="hybridMultilevel"/>
    <w:tmpl w:val="C49AE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3C"/>
    <w:rsid w:val="000B4239"/>
    <w:rsid w:val="00125372"/>
    <w:rsid w:val="002F5D3C"/>
    <w:rsid w:val="00394C13"/>
    <w:rsid w:val="00475E7D"/>
    <w:rsid w:val="006431FB"/>
    <w:rsid w:val="006E7EF7"/>
    <w:rsid w:val="007E44E9"/>
    <w:rsid w:val="007E6001"/>
    <w:rsid w:val="00B30917"/>
    <w:rsid w:val="00BB15C2"/>
    <w:rsid w:val="00D93EB4"/>
    <w:rsid w:val="00ED0F38"/>
    <w:rsid w:val="00F8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4E9"/>
    <w:pPr>
      <w:ind w:left="720"/>
      <w:contextualSpacing/>
    </w:pPr>
  </w:style>
  <w:style w:type="paragraph" w:styleId="BalloonText">
    <w:name w:val="Balloon Text"/>
    <w:basedOn w:val="Normal"/>
    <w:link w:val="BalloonTextChar"/>
    <w:uiPriority w:val="99"/>
    <w:semiHidden/>
    <w:unhideWhenUsed/>
    <w:rsid w:val="00125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4E9"/>
    <w:pPr>
      <w:ind w:left="720"/>
      <w:contextualSpacing/>
    </w:pPr>
  </w:style>
  <w:style w:type="paragraph" w:styleId="BalloonText">
    <w:name w:val="Balloon Text"/>
    <w:basedOn w:val="Normal"/>
    <w:link w:val="BalloonTextChar"/>
    <w:uiPriority w:val="99"/>
    <w:semiHidden/>
    <w:unhideWhenUsed/>
    <w:rsid w:val="00125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Gayle</dc:creator>
  <cp:lastModifiedBy>MacKenzie, Gayle</cp:lastModifiedBy>
  <cp:revision>2</cp:revision>
  <cp:lastPrinted>2013-09-30T21:28:00Z</cp:lastPrinted>
  <dcterms:created xsi:type="dcterms:W3CDTF">2013-09-30T16:16:00Z</dcterms:created>
  <dcterms:modified xsi:type="dcterms:W3CDTF">2013-10-01T20:19:00Z</dcterms:modified>
</cp:coreProperties>
</file>